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-52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8C3FC9" w:rsidRPr="008C3FC9" w14:paraId="2DF2B0AD" w14:textId="77777777" w:rsidTr="52890CDC">
        <w:tc>
          <w:tcPr>
            <w:tcW w:w="9576" w:type="dxa"/>
          </w:tcPr>
          <w:p w14:paraId="31B8E627" w14:textId="77777777" w:rsidR="003D336C" w:rsidRDefault="68C5853C" w:rsidP="52890CDC">
            <w:pPr>
              <w:pStyle w:val="Header"/>
              <w:rPr>
                <w:rFonts w:ascii="Arial" w:eastAsia="Arial" w:hAnsi="Arial" w:cs="Arial"/>
                <w:b/>
                <w:bCs/>
                <w:color w:val="FF0000"/>
                <w:sz w:val="32"/>
                <w:szCs w:val="32"/>
              </w:rPr>
            </w:pPr>
            <w:r w:rsidRPr="52890CDC">
              <w:rPr>
                <w:rFonts w:ascii="Arial" w:eastAsia="Arial" w:hAnsi="Arial" w:cs="Arial"/>
                <w:b/>
                <w:bCs/>
                <w:color w:val="FF0000"/>
                <w:sz w:val="32"/>
                <w:szCs w:val="32"/>
              </w:rPr>
              <w:t xml:space="preserve"> </w:t>
            </w:r>
          </w:p>
          <w:p w14:paraId="6331CA53" w14:textId="0446F886" w:rsidR="68C5853C" w:rsidRDefault="003F0446" w:rsidP="52890CDC">
            <w:pPr>
              <w:pStyle w:val="Header"/>
            </w:pPr>
            <w:r w:rsidRPr="00791E67">
              <w:rPr>
                <w:rFonts w:ascii="Arial" w:eastAsia="Arial" w:hAnsi="Arial" w:cs="Arial"/>
                <w:b/>
                <w:bCs/>
                <w:sz w:val="32"/>
                <w:szCs w:val="32"/>
              </w:rPr>
              <w:t>For Immediate Release</w:t>
            </w:r>
          </w:p>
          <w:p w14:paraId="0C6F27C9" w14:textId="77777777" w:rsidR="00424537" w:rsidRPr="008C3FC9" w:rsidRDefault="00424537">
            <w:pPr>
              <w:pStyle w:val="Header"/>
              <w:spacing w:before="60"/>
              <w:rPr>
                <w:rFonts w:cstheme="minorHAnsi"/>
                <w:color w:val="4E5050" w:themeColor="text1" w:themeShade="BF"/>
                <w:sz w:val="18"/>
              </w:rPr>
            </w:pPr>
          </w:p>
        </w:tc>
      </w:tr>
    </w:tbl>
    <w:p w14:paraId="3C826F05" w14:textId="77777777" w:rsidR="00424537" w:rsidRPr="008C3FC9" w:rsidRDefault="00424537" w:rsidP="00424537">
      <w:pPr>
        <w:pStyle w:val="Header"/>
        <w:spacing w:before="60"/>
        <w:rPr>
          <w:rFonts w:cstheme="minorHAnsi"/>
          <w:color w:val="4E5050" w:themeColor="text1" w:themeShade="BF"/>
          <w:sz w:val="18"/>
        </w:rPr>
      </w:pPr>
    </w:p>
    <w:p w14:paraId="45A7BD5A" w14:textId="73F54C4E" w:rsidR="008B630F" w:rsidRPr="00540CA8" w:rsidRDefault="008B630F" w:rsidP="4CB3F29E">
      <w:pPr>
        <w:rPr>
          <w:rFonts w:asciiTheme="majorHAnsi" w:hAnsiTheme="majorHAnsi" w:cstheme="majorBidi"/>
          <w:b/>
          <w:bCs/>
          <w:color w:val="4E5050" w:themeColor="accent2" w:themeShade="BF"/>
          <w:sz w:val="28"/>
          <w:szCs w:val="28"/>
        </w:rPr>
      </w:pPr>
      <w:r w:rsidRPr="4CB3F29E">
        <w:rPr>
          <w:rFonts w:asciiTheme="majorHAnsi" w:hAnsiTheme="majorHAnsi" w:cstheme="majorBidi"/>
          <w:b/>
          <w:bCs/>
          <w:color w:val="4E5050" w:themeColor="accent2" w:themeShade="BF"/>
          <w:sz w:val="28"/>
          <w:szCs w:val="28"/>
        </w:rPr>
        <w:t xml:space="preserve">Real </w:t>
      </w:r>
      <w:r w:rsidR="009141AA">
        <w:rPr>
          <w:rFonts w:asciiTheme="majorHAnsi" w:hAnsiTheme="majorHAnsi" w:cstheme="majorBidi"/>
          <w:b/>
          <w:bCs/>
          <w:color w:val="4E5050" w:themeColor="accent2" w:themeShade="BF"/>
          <w:sz w:val="28"/>
          <w:szCs w:val="28"/>
        </w:rPr>
        <w:t>E</w:t>
      </w:r>
      <w:r w:rsidRPr="4CB3F29E">
        <w:rPr>
          <w:rFonts w:asciiTheme="majorHAnsi" w:hAnsiTheme="majorHAnsi" w:cstheme="majorBidi"/>
          <w:b/>
          <w:bCs/>
          <w:color w:val="4E5050" w:themeColor="accent2" w:themeShade="BF"/>
          <w:sz w:val="28"/>
          <w:szCs w:val="28"/>
        </w:rPr>
        <w:t xml:space="preserve">state </w:t>
      </w:r>
      <w:r w:rsidR="009141AA">
        <w:rPr>
          <w:rFonts w:asciiTheme="majorHAnsi" w:hAnsiTheme="majorHAnsi" w:cstheme="majorBidi"/>
          <w:b/>
          <w:bCs/>
          <w:color w:val="4E5050" w:themeColor="accent2" w:themeShade="BF"/>
          <w:sz w:val="28"/>
          <w:szCs w:val="28"/>
        </w:rPr>
        <w:t>I</w:t>
      </w:r>
      <w:r w:rsidRPr="4CB3F29E">
        <w:rPr>
          <w:rFonts w:asciiTheme="majorHAnsi" w:hAnsiTheme="majorHAnsi" w:cstheme="majorBidi"/>
          <w:b/>
          <w:bCs/>
          <w:color w:val="4E5050" w:themeColor="accent2" w:themeShade="BF"/>
          <w:sz w:val="28"/>
          <w:szCs w:val="28"/>
        </w:rPr>
        <w:t xml:space="preserve">nvestment </w:t>
      </w:r>
      <w:r w:rsidR="009141AA">
        <w:rPr>
          <w:rFonts w:asciiTheme="majorHAnsi" w:hAnsiTheme="majorHAnsi" w:cstheme="majorBidi"/>
          <w:b/>
          <w:bCs/>
          <w:color w:val="4E5050" w:themeColor="accent2" w:themeShade="BF"/>
          <w:sz w:val="28"/>
          <w:szCs w:val="28"/>
        </w:rPr>
        <w:t>S</w:t>
      </w:r>
      <w:r w:rsidRPr="4CB3F29E">
        <w:rPr>
          <w:rFonts w:asciiTheme="majorHAnsi" w:hAnsiTheme="majorHAnsi" w:cstheme="majorBidi"/>
          <w:b/>
          <w:bCs/>
          <w:color w:val="4E5050" w:themeColor="accent2" w:themeShade="BF"/>
          <w:sz w:val="28"/>
          <w:szCs w:val="28"/>
        </w:rPr>
        <w:t xml:space="preserve">ales </w:t>
      </w:r>
      <w:r w:rsidR="0008148A" w:rsidRPr="4CB3F29E">
        <w:rPr>
          <w:rFonts w:asciiTheme="majorHAnsi" w:hAnsiTheme="majorHAnsi" w:cstheme="majorBidi"/>
          <w:b/>
          <w:bCs/>
          <w:color w:val="4E5050" w:themeColor="accent2" w:themeShade="BF"/>
          <w:sz w:val="28"/>
          <w:szCs w:val="28"/>
        </w:rPr>
        <w:t xml:space="preserve">in Southeast Asia </w:t>
      </w:r>
      <w:r w:rsidR="009141AA">
        <w:rPr>
          <w:rFonts w:asciiTheme="majorHAnsi" w:hAnsiTheme="majorHAnsi" w:cstheme="majorBidi"/>
          <w:b/>
          <w:bCs/>
          <w:color w:val="4E5050" w:themeColor="accent2" w:themeShade="BF"/>
          <w:sz w:val="28"/>
          <w:szCs w:val="28"/>
        </w:rPr>
        <w:t>I</w:t>
      </w:r>
      <w:r w:rsidR="0008148A" w:rsidRPr="4CB3F29E">
        <w:rPr>
          <w:rFonts w:asciiTheme="majorHAnsi" w:hAnsiTheme="majorHAnsi" w:cstheme="majorBidi"/>
          <w:b/>
          <w:bCs/>
          <w:color w:val="4E5050" w:themeColor="accent2" w:themeShade="BF"/>
          <w:sz w:val="28"/>
          <w:szCs w:val="28"/>
        </w:rPr>
        <w:t xml:space="preserve">ncrease 16% </w:t>
      </w:r>
      <w:r w:rsidR="009141AA">
        <w:rPr>
          <w:rFonts w:asciiTheme="majorHAnsi" w:hAnsiTheme="majorHAnsi" w:cstheme="majorBidi"/>
          <w:b/>
          <w:bCs/>
          <w:color w:val="4E5050" w:themeColor="accent2" w:themeShade="BF"/>
          <w:sz w:val="28"/>
          <w:szCs w:val="28"/>
        </w:rPr>
        <w:t>Y</w:t>
      </w:r>
      <w:r w:rsidR="0008148A" w:rsidRPr="4CB3F29E">
        <w:rPr>
          <w:rFonts w:asciiTheme="majorHAnsi" w:hAnsiTheme="majorHAnsi" w:cstheme="majorBidi"/>
          <w:b/>
          <w:bCs/>
          <w:color w:val="4E5050" w:themeColor="accent2" w:themeShade="BF"/>
          <w:sz w:val="28"/>
          <w:szCs w:val="28"/>
        </w:rPr>
        <w:t>ear-on-</w:t>
      </w:r>
      <w:r w:rsidR="009141AA">
        <w:rPr>
          <w:rFonts w:asciiTheme="majorHAnsi" w:hAnsiTheme="majorHAnsi" w:cstheme="majorBidi"/>
          <w:b/>
          <w:bCs/>
          <w:color w:val="4E5050" w:themeColor="accent2" w:themeShade="BF"/>
          <w:sz w:val="28"/>
          <w:szCs w:val="28"/>
        </w:rPr>
        <w:t>Y</w:t>
      </w:r>
      <w:r w:rsidR="0008148A" w:rsidRPr="4CB3F29E">
        <w:rPr>
          <w:rFonts w:asciiTheme="majorHAnsi" w:hAnsiTheme="majorHAnsi" w:cstheme="majorBidi"/>
          <w:b/>
          <w:bCs/>
          <w:color w:val="4E5050" w:themeColor="accent2" w:themeShade="BF"/>
          <w:sz w:val="28"/>
          <w:szCs w:val="28"/>
        </w:rPr>
        <w:t>ear</w:t>
      </w:r>
      <w:r w:rsidR="006422EA">
        <w:rPr>
          <w:rFonts w:asciiTheme="majorHAnsi" w:hAnsiTheme="majorHAnsi" w:cstheme="majorBidi"/>
          <w:b/>
          <w:bCs/>
          <w:color w:val="4E5050" w:themeColor="accent2" w:themeShade="BF"/>
          <w:sz w:val="28"/>
          <w:szCs w:val="28"/>
        </w:rPr>
        <w:t>, with</w:t>
      </w:r>
      <w:r w:rsidR="00EA685C" w:rsidRPr="4CB3F29E">
        <w:rPr>
          <w:rFonts w:asciiTheme="majorHAnsi" w:hAnsiTheme="majorHAnsi" w:cstheme="majorBidi"/>
          <w:b/>
          <w:bCs/>
          <w:color w:val="4E5050" w:themeColor="accent2" w:themeShade="BF"/>
          <w:sz w:val="28"/>
          <w:szCs w:val="28"/>
        </w:rPr>
        <w:t xml:space="preserve"> </w:t>
      </w:r>
      <w:r w:rsidR="009141AA">
        <w:rPr>
          <w:rFonts w:asciiTheme="majorHAnsi" w:hAnsiTheme="majorHAnsi" w:cstheme="majorBidi"/>
          <w:b/>
          <w:bCs/>
          <w:color w:val="4E5050" w:themeColor="accent2" w:themeShade="BF"/>
          <w:sz w:val="28"/>
          <w:szCs w:val="28"/>
        </w:rPr>
        <w:t>I</w:t>
      </w:r>
      <w:r w:rsidR="00EA685C" w:rsidRPr="4CB3F29E">
        <w:rPr>
          <w:rFonts w:asciiTheme="majorHAnsi" w:hAnsiTheme="majorHAnsi" w:cstheme="majorBidi"/>
          <w:b/>
          <w:bCs/>
          <w:color w:val="4E5050" w:themeColor="accent2" w:themeShade="BF"/>
          <w:sz w:val="28"/>
          <w:szCs w:val="28"/>
        </w:rPr>
        <w:t xml:space="preserve">ndustrial </w:t>
      </w:r>
      <w:r w:rsidR="009141AA">
        <w:rPr>
          <w:rFonts w:asciiTheme="majorHAnsi" w:hAnsiTheme="majorHAnsi" w:cstheme="majorBidi"/>
          <w:b/>
          <w:bCs/>
          <w:color w:val="4E5050" w:themeColor="accent2" w:themeShade="BF"/>
          <w:sz w:val="28"/>
          <w:szCs w:val="28"/>
        </w:rPr>
        <w:t>D</w:t>
      </w:r>
      <w:r w:rsidR="00EA685C" w:rsidRPr="4CB3F29E">
        <w:rPr>
          <w:rFonts w:asciiTheme="majorHAnsi" w:hAnsiTheme="majorHAnsi" w:cstheme="majorBidi"/>
          <w:b/>
          <w:bCs/>
          <w:color w:val="4E5050" w:themeColor="accent2" w:themeShade="BF"/>
          <w:sz w:val="28"/>
          <w:szCs w:val="28"/>
        </w:rPr>
        <w:t>ominat</w:t>
      </w:r>
      <w:r w:rsidR="00867A7F">
        <w:rPr>
          <w:rFonts w:asciiTheme="majorHAnsi" w:hAnsiTheme="majorHAnsi" w:cstheme="majorBidi"/>
          <w:b/>
          <w:bCs/>
          <w:color w:val="4E5050" w:themeColor="accent2" w:themeShade="BF"/>
          <w:sz w:val="28"/>
          <w:szCs w:val="28"/>
        </w:rPr>
        <w:t>ing</w:t>
      </w:r>
      <w:r w:rsidR="00EA685C" w:rsidRPr="4CB3F29E">
        <w:rPr>
          <w:rFonts w:asciiTheme="majorHAnsi" w:hAnsiTheme="majorHAnsi" w:cstheme="majorBidi"/>
          <w:b/>
          <w:bCs/>
          <w:color w:val="4E5050" w:themeColor="accent2" w:themeShade="BF"/>
          <w:sz w:val="28"/>
          <w:szCs w:val="28"/>
        </w:rPr>
        <w:t xml:space="preserve"> </w:t>
      </w:r>
      <w:r w:rsidR="009141AA">
        <w:rPr>
          <w:rFonts w:asciiTheme="majorHAnsi" w:hAnsiTheme="majorHAnsi" w:cstheme="majorBidi"/>
          <w:b/>
          <w:bCs/>
          <w:color w:val="4E5050" w:themeColor="accent2" w:themeShade="BF"/>
          <w:sz w:val="28"/>
          <w:szCs w:val="28"/>
        </w:rPr>
        <w:t>A</w:t>
      </w:r>
      <w:r w:rsidR="00EA685C" w:rsidRPr="4CB3F29E">
        <w:rPr>
          <w:rFonts w:asciiTheme="majorHAnsi" w:hAnsiTheme="majorHAnsi" w:cstheme="majorBidi"/>
          <w:b/>
          <w:bCs/>
          <w:color w:val="4E5050" w:themeColor="accent2" w:themeShade="BF"/>
          <w:sz w:val="28"/>
          <w:szCs w:val="28"/>
        </w:rPr>
        <w:t xml:space="preserve">cross </w:t>
      </w:r>
      <w:r w:rsidR="009141AA">
        <w:rPr>
          <w:rFonts w:asciiTheme="majorHAnsi" w:hAnsiTheme="majorHAnsi" w:cstheme="majorBidi"/>
          <w:b/>
          <w:bCs/>
          <w:color w:val="4E5050" w:themeColor="accent2" w:themeShade="BF"/>
          <w:sz w:val="28"/>
          <w:szCs w:val="28"/>
        </w:rPr>
        <w:t>M</w:t>
      </w:r>
      <w:r w:rsidR="00DE1F96">
        <w:rPr>
          <w:rFonts w:asciiTheme="majorHAnsi" w:hAnsiTheme="majorHAnsi" w:cstheme="majorBidi"/>
          <w:b/>
          <w:bCs/>
          <w:color w:val="4E5050" w:themeColor="accent2" w:themeShade="BF"/>
          <w:sz w:val="28"/>
          <w:szCs w:val="28"/>
        </w:rPr>
        <w:t>ost</w:t>
      </w:r>
      <w:r w:rsidR="00EA685C" w:rsidRPr="4CB3F29E">
        <w:rPr>
          <w:rFonts w:asciiTheme="majorHAnsi" w:hAnsiTheme="majorHAnsi" w:cstheme="majorBidi"/>
          <w:b/>
          <w:bCs/>
          <w:color w:val="4E5050" w:themeColor="accent2" w:themeShade="BF"/>
          <w:sz w:val="28"/>
          <w:szCs w:val="28"/>
        </w:rPr>
        <w:t xml:space="preserve"> </w:t>
      </w:r>
      <w:r w:rsidR="009141AA">
        <w:rPr>
          <w:rFonts w:asciiTheme="majorHAnsi" w:hAnsiTheme="majorHAnsi" w:cstheme="majorBidi"/>
          <w:b/>
          <w:bCs/>
          <w:color w:val="4E5050" w:themeColor="accent2" w:themeShade="BF"/>
          <w:sz w:val="28"/>
          <w:szCs w:val="28"/>
        </w:rPr>
        <w:t>M</w:t>
      </w:r>
      <w:r w:rsidR="00EA685C" w:rsidRPr="4CB3F29E">
        <w:rPr>
          <w:rFonts w:asciiTheme="majorHAnsi" w:hAnsiTheme="majorHAnsi" w:cstheme="majorBidi"/>
          <w:b/>
          <w:bCs/>
          <w:color w:val="4E5050" w:themeColor="accent2" w:themeShade="BF"/>
          <w:sz w:val="28"/>
          <w:szCs w:val="28"/>
        </w:rPr>
        <w:t>arkets</w:t>
      </w:r>
    </w:p>
    <w:p w14:paraId="17217A79" w14:textId="5A95D471" w:rsidR="00292229" w:rsidRDefault="0008148A" w:rsidP="4CB3F29E">
      <w:pPr>
        <w:pStyle w:val="ListParagraph"/>
        <w:numPr>
          <w:ilvl w:val="0"/>
          <w:numId w:val="12"/>
        </w:numPr>
        <w:spacing w:after="120" w:line="288" w:lineRule="auto"/>
        <w:rPr>
          <w:rFonts w:asciiTheme="majorHAnsi" w:hAnsiTheme="majorHAnsi" w:cstheme="majorBidi"/>
          <w:i/>
          <w:iCs/>
          <w:color w:val="4E5050" w:themeColor="accent2" w:themeShade="BF"/>
          <w:sz w:val="24"/>
          <w:szCs w:val="24"/>
        </w:rPr>
      </w:pPr>
      <w:r w:rsidRPr="4CB3F29E">
        <w:rPr>
          <w:rFonts w:asciiTheme="majorHAnsi" w:hAnsiTheme="majorHAnsi" w:cstheme="majorBidi"/>
          <w:i/>
          <w:iCs/>
          <w:color w:val="4E5050" w:themeColor="accent2" w:themeShade="BF"/>
          <w:sz w:val="24"/>
          <w:szCs w:val="24"/>
        </w:rPr>
        <w:t xml:space="preserve">Industrial </w:t>
      </w:r>
      <w:r w:rsidR="00292229" w:rsidRPr="4CB3F29E">
        <w:rPr>
          <w:rFonts w:asciiTheme="majorHAnsi" w:hAnsiTheme="majorHAnsi" w:cstheme="majorBidi"/>
          <w:i/>
          <w:iCs/>
          <w:color w:val="4E5050" w:themeColor="accent2" w:themeShade="BF"/>
          <w:sz w:val="24"/>
          <w:szCs w:val="24"/>
        </w:rPr>
        <w:t>investment sale</w:t>
      </w:r>
      <w:r w:rsidR="00AF07E7" w:rsidRPr="4CB3F29E">
        <w:rPr>
          <w:rFonts w:asciiTheme="majorHAnsi" w:hAnsiTheme="majorHAnsi" w:cstheme="majorBidi"/>
          <w:i/>
          <w:iCs/>
          <w:color w:val="4E5050" w:themeColor="accent2" w:themeShade="BF"/>
          <w:sz w:val="24"/>
          <w:szCs w:val="24"/>
        </w:rPr>
        <w:t>s</w:t>
      </w:r>
      <w:r w:rsidR="00292229" w:rsidRPr="4CB3F29E">
        <w:rPr>
          <w:rFonts w:asciiTheme="majorHAnsi" w:hAnsiTheme="majorHAnsi" w:cstheme="majorBidi"/>
          <w:i/>
          <w:iCs/>
          <w:color w:val="4E5050" w:themeColor="accent2" w:themeShade="BF"/>
          <w:sz w:val="24"/>
          <w:szCs w:val="24"/>
        </w:rPr>
        <w:t xml:space="preserve"> volume surpass</w:t>
      </w:r>
      <w:r w:rsidR="00AF07E7" w:rsidRPr="4CB3F29E">
        <w:rPr>
          <w:rFonts w:asciiTheme="majorHAnsi" w:hAnsiTheme="majorHAnsi" w:cstheme="majorBidi"/>
          <w:i/>
          <w:iCs/>
          <w:color w:val="4E5050" w:themeColor="accent2" w:themeShade="BF"/>
          <w:sz w:val="24"/>
          <w:szCs w:val="24"/>
        </w:rPr>
        <w:t>es</w:t>
      </w:r>
      <w:r w:rsidR="00292229" w:rsidRPr="4CB3F29E">
        <w:rPr>
          <w:rFonts w:asciiTheme="majorHAnsi" w:hAnsiTheme="majorHAnsi" w:cstheme="majorBidi"/>
          <w:i/>
          <w:iCs/>
          <w:color w:val="4E5050" w:themeColor="accent2" w:themeShade="BF"/>
          <w:sz w:val="24"/>
          <w:szCs w:val="24"/>
        </w:rPr>
        <w:t xml:space="preserve"> office and retail sales for the first time in a decade</w:t>
      </w:r>
    </w:p>
    <w:p w14:paraId="706974BD" w14:textId="77777777" w:rsidR="00600C22" w:rsidRDefault="000B5DDE" w:rsidP="30938D8B">
      <w:pPr>
        <w:pStyle w:val="ListParagraph"/>
        <w:numPr>
          <w:ilvl w:val="0"/>
          <w:numId w:val="12"/>
        </w:numPr>
        <w:spacing w:after="120" w:line="288" w:lineRule="auto"/>
        <w:rPr>
          <w:rFonts w:asciiTheme="majorHAnsi" w:hAnsiTheme="majorHAnsi" w:cstheme="majorBidi"/>
          <w:i/>
          <w:iCs/>
          <w:color w:val="4E5050" w:themeColor="accent2" w:themeShade="BF"/>
          <w:sz w:val="24"/>
          <w:szCs w:val="24"/>
        </w:rPr>
      </w:pPr>
      <w:r w:rsidRPr="4CB3F29E">
        <w:rPr>
          <w:rFonts w:asciiTheme="majorHAnsi" w:hAnsiTheme="majorHAnsi" w:cstheme="majorBidi"/>
          <w:i/>
          <w:iCs/>
          <w:color w:val="4E5050" w:themeColor="accent2" w:themeShade="BF"/>
          <w:sz w:val="24"/>
          <w:szCs w:val="24"/>
        </w:rPr>
        <w:t xml:space="preserve">Data </w:t>
      </w:r>
      <w:r w:rsidR="00A72438">
        <w:rPr>
          <w:rFonts w:asciiTheme="majorHAnsi" w:hAnsiTheme="majorHAnsi" w:cstheme="majorBidi"/>
          <w:i/>
          <w:iCs/>
          <w:color w:val="4E5050" w:themeColor="accent2" w:themeShade="BF"/>
          <w:sz w:val="24"/>
          <w:szCs w:val="24"/>
        </w:rPr>
        <w:t>c</w:t>
      </w:r>
      <w:r w:rsidRPr="4CB3F29E">
        <w:rPr>
          <w:rFonts w:asciiTheme="majorHAnsi" w:hAnsiTheme="majorHAnsi" w:cstheme="majorBidi"/>
          <w:i/>
          <w:iCs/>
          <w:color w:val="4E5050" w:themeColor="accent2" w:themeShade="BF"/>
          <w:sz w:val="24"/>
          <w:szCs w:val="24"/>
        </w:rPr>
        <w:t xml:space="preserve">enter </w:t>
      </w:r>
      <w:r w:rsidR="001F6F74" w:rsidRPr="4CB3F29E">
        <w:rPr>
          <w:rFonts w:asciiTheme="majorHAnsi" w:hAnsiTheme="majorHAnsi" w:cstheme="majorBidi"/>
          <w:i/>
          <w:iCs/>
          <w:color w:val="4E5050" w:themeColor="accent2" w:themeShade="BF"/>
          <w:sz w:val="24"/>
          <w:szCs w:val="24"/>
        </w:rPr>
        <w:t>i</w:t>
      </w:r>
      <w:r w:rsidRPr="4CB3F29E">
        <w:rPr>
          <w:rFonts w:asciiTheme="majorHAnsi" w:hAnsiTheme="majorHAnsi" w:cstheme="majorBidi"/>
          <w:i/>
          <w:iCs/>
          <w:color w:val="4E5050" w:themeColor="accent2" w:themeShade="BF"/>
          <w:sz w:val="24"/>
          <w:szCs w:val="24"/>
        </w:rPr>
        <w:t xml:space="preserve">nvestments </w:t>
      </w:r>
      <w:r w:rsidR="008E3B11" w:rsidRPr="4CB3F29E">
        <w:rPr>
          <w:rFonts w:asciiTheme="majorHAnsi" w:hAnsiTheme="majorHAnsi" w:cstheme="majorBidi"/>
          <w:i/>
          <w:iCs/>
          <w:color w:val="4E5050" w:themeColor="accent2" w:themeShade="BF"/>
          <w:sz w:val="24"/>
          <w:szCs w:val="24"/>
        </w:rPr>
        <w:t>d</w:t>
      </w:r>
      <w:r w:rsidR="00D354DB" w:rsidRPr="4CB3F29E">
        <w:rPr>
          <w:rFonts w:asciiTheme="majorHAnsi" w:hAnsiTheme="majorHAnsi" w:cstheme="majorBidi"/>
          <w:i/>
          <w:iCs/>
          <w:color w:val="4E5050" w:themeColor="accent2" w:themeShade="BF"/>
          <w:sz w:val="24"/>
          <w:szCs w:val="24"/>
        </w:rPr>
        <w:t>rive the increase</w:t>
      </w:r>
      <w:r w:rsidRPr="4CB3F29E">
        <w:rPr>
          <w:rFonts w:asciiTheme="majorHAnsi" w:hAnsiTheme="majorHAnsi" w:cstheme="majorBidi"/>
          <w:i/>
          <w:iCs/>
          <w:color w:val="4E5050" w:themeColor="accent2" w:themeShade="BF"/>
          <w:sz w:val="24"/>
          <w:szCs w:val="24"/>
        </w:rPr>
        <w:t xml:space="preserve">, </w:t>
      </w:r>
      <w:r w:rsidR="008458D6" w:rsidRPr="4CB3F29E">
        <w:rPr>
          <w:rFonts w:asciiTheme="majorHAnsi" w:hAnsiTheme="majorHAnsi" w:cstheme="majorBidi"/>
          <w:i/>
          <w:iCs/>
          <w:color w:val="4E5050" w:themeColor="accent2" w:themeShade="BF"/>
          <w:sz w:val="24"/>
          <w:szCs w:val="24"/>
        </w:rPr>
        <w:t xml:space="preserve">quadrupling 2023 volumes </w:t>
      </w:r>
    </w:p>
    <w:p w14:paraId="7583BACC" w14:textId="06E5662F" w:rsidR="4B7BCD64" w:rsidRDefault="4B7BCD64" w:rsidP="7C5C56B2">
      <w:pPr>
        <w:pStyle w:val="ListParagraph"/>
        <w:numPr>
          <w:ilvl w:val="0"/>
          <w:numId w:val="12"/>
        </w:numPr>
        <w:spacing w:after="120" w:line="288" w:lineRule="auto"/>
        <w:rPr>
          <w:i/>
          <w:iCs/>
          <w:color w:val="4E5050" w:themeColor="accent2" w:themeShade="BF"/>
          <w:sz w:val="24"/>
          <w:szCs w:val="24"/>
        </w:rPr>
      </w:pPr>
      <w:r w:rsidRPr="7C5C56B2">
        <w:rPr>
          <w:i/>
          <w:iCs/>
          <w:color w:val="4E5050" w:themeColor="accent2" w:themeShade="BF"/>
          <w:sz w:val="24"/>
          <w:szCs w:val="24"/>
        </w:rPr>
        <w:t>Southeast Asia’s strong fundamentals will support its long-term growth in the face of current global uncertainties</w:t>
      </w:r>
    </w:p>
    <w:p w14:paraId="689EBEF2" w14:textId="15CBA1D9" w:rsidR="00000CDE" w:rsidRPr="00600C22" w:rsidRDefault="00502BAD" w:rsidP="7C5C56B2">
      <w:pPr>
        <w:spacing w:after="120" w:line="288" w:lineRule="auto"/>
        <w:rPr>
          <w:i/>
          <w:iCs/>
          <w:color w:val="4E5050" w:themeColor="accent2" w:themeShade="BF"/>
          <w:sz w:val="20"/>
          <w:szCs w:val="20"/>
        </w:rPr>
      </w:pPr>
      <w:r>
        <w:br/>
      </w:r>
      <w:r w:rsidR="005D2B8B" w:rsidRPr="7C5C56B2">
        <w:rPr>
          <w:b/>
          <w:bCs/>
          <w:sz w:val="20"/>
          <w:szCs w:val="20"/>
        </w:rPr>
        <w:t>SINGAPORE</w:t>
      </w:r>
      <w:r w:rsidR="00424537" w:rsidRPr="7C5C56B2">
        <w:rPr>
          <w:b/>
          <w:bCs/>
          <w:sz w:val="20"/>
          <w:szCs w:val="20"/>
        </w:rPr>
        <w:t xml:space="preserve">, </w:t>
      </w:r>
      <w:r w:rsidR="003C061C" w:rsidRPr="7C5C56B2">
        <w:rPr>
          <w:b/>
          <w:bCs/>
          <w:sz w:val="20"/>
          <w:szCs w:val="20"/>
        </w:rPr>
        <w:t>2</w:t>
      </w:r>
      <w:r w:rsidR="00A72438" w:rsidRPr="7C5C56B2">
        <w:rPr>
          <w:b/>
          <w:bCs/>
          <w:sz w:val="20"/>
          <w:szCs w:val="20"/>
        </w:rPr>
        <w:t>4</w:t>
      </w:r>
      <w:r w:rsidR="4A828D2F" w:rsidRPr="7C5C56B2">
        <w:rPr>
          <w:b/>
          <w:bCs/>
          <w:sz w:val="20"/>
          <w:szCs w:val="20"/>
        </w:rPr>
        <w:t xml:space="preserve"> </w:t>
      </w:r>
      <w:r w:rsidR="0FBA8BD4" w:rsidRPr="7C5C56B2">
        <w:rPr>
          <w:b/>
          <w:bCs/>
          <w:sz w:val="20"/>
          <w:szCs w:val="20"/>
        </w:rPr>
        <w:t>April</w:t>
      </w:r>
      <w:r w:rsidR="00424537" w:rsidRPr="7C5C56B2">
        <w:rPr>
          <w:b/>
          <w:bCs/>
          <w:sz w:val="20"/>
          <w:szCs w:val="20"/>
        </w:rPr>
        <w:t xml:space="preserve"> 20</w:t>
      </w:r>
      <w:r w:rsidR="004B3FD7" w:rsidRPr="7C5C56B2">
        <w:rPr>
          <w:b/>
          <w:bCs/>
          <w:sz w:val="20"/>
          <w:szCs w:val="20"/>
        </w:rPr>
        <w:t>2</w:t>
      </w:r>
      <w:r w:rsidR="001437B6" w:rsidRPr="7C5C56B2">
        <w:rPr>
          <w:b/>
          <w:bCs/>
          <w:sz w:val="20"/>
          <w:szCs w:val="20"/>
        </w:rPr>
        <w:t>5</w:t>
      </w:r>
      <w:r w:rsidR="00424537" w:rsidRPr="7C5C56B2">
        <w:rPr>
          <w:b/>
          <w:bCs/>
          <w:sz w:val="20"/>
          <w:szCs w:val="20"/>
        </w:rPr>
        <w:t xml:space="preserve"> –</w:t>
      </w:r>
      <w:r w:rsidR="00DE6EE0" w:rsidRPr="7C5C56B2">
        <w:rPr>
          <w:b/>
          <w:bCs/>
          <w:sz w:val="20"/>
          <w:szCs w:val="20"/>
        </w:rPr>
        <w:t xml:space="preserve"> </w:t>
      </w:r>
      <w:r w:rsidR="002F25AF" w:rsidRPr="7C5C56B2">
        <w:rPr>
          <w:sz w:val="20"/>
          <w:szCs w:val="20"/>
        </w:rPr>
        <w:t>I</w:t>
      </w:r>
      <w:proofErr w:type="spellStart"/>
      <w:r w:rsidR="5F8AE501" w:rsidRPr="7C5C56B2">
        <w:rPr>
          <w:sz w:val="20"/>
          <w:szCs w:val="20"/>
          <w:lang w:val="en-SG"/>
        </w:rPr>
        <w:t>ndustrial</w:t>
      </w:r>
      <w:proofErr w:type="spellEnd"/>
      <w:r w:rsidR="5F8AE501" w:rsidRPr="7C5C56B2">
        <w:rPr>
          <w:sz w:val="20"/>
          <w:szCs w:val="20"/>
          <w:lang w:val="en-SG"/>
        </w:rPr>
        <w:t xml:space="preserve"> </w:t>
      </w:r>
      <w:r w:rsidR="00E27341" w:rsidRPr="7C5C56B2">
        <w:rPr>
          <w:sz w:val="20"/>
          <w:szCs w:val="20"/>
          <w:lang w:val="en-SG"/>
        </w:rPr>
        <w:t xml:space="preserve">investment </w:t>
      </w:r>
      <w:r w:rsidR="00AC02D6" w:rsidRPr="7C5C56B2">
        <w:rPr>
          <w:sz w:val="20"/>
          <w:szCs w:val="20"/>
          <w:lang w:val="en-SG"/>
        </w:rPr>
        <w:t>sale</w:t>
      </w:r>
      <w:r w:rsidR="0059599B" w:rsidRPr="7C5C56B2">
        <w:rPr>
          <w:sz w:val="20"/>
          <w:szCs w:val="20"/>
          <w:lang w:val="en-SG"/>
        </w:rPr>
        <w:t>s</w:t>
      </w:r>
      <w:r w:rsidR="00AC02D6" w:rsidRPr="7C5C56B2">
        <w:rPr>
          <w:sz w:val="20"/>
          <w:szCs w:val="20"/>
          <w:lang w:val="en-SG"/>
        </w:rPr>
        <w:t xml:space="preserve"> volume ha</w:t>
      </w:r>
      <w:r w:rsidR="0059599B" w:rsidRPr="7C5C56B2">
        <w:rPr>
          <w:sz w:val="20"/>
          <w:szCs w:val="20"/>
          <w:lang w:val="en-SG"/>
        </w:rPr>
        <w:t>s</w:t>
      </w:r>
      <w:r w:rsidR="00AC02D6" w:rsidRPr="7C5C56B2">
        <w:rPr>
          <w:sz w:val="20"/>
          <w:szCs w:val="20"/>
          <w:lang w:val="en-SG"/>
        </w:rPr>
        <w:t xml:space="preserve"> surpassed </w:t>
      </w:r>
      <w:r w:rsidR="5F8AE501" w:rsidRPr="7C5C56B2">
        <w:rPr>
          <w:sz w:val="20"/>
          <w:szCs w:val="20"/>
          <w:lang w:val="en-SG"/>
        </w:rPr>
        <w:t xml:space="preserve">office and retail </w:t>
      </w:r>
      <w:r w:rsidR="00AC02D6" w:rsidRPr="7C5C56B2">
        <w:rPr>
          <w:sz w:val="20"/>
          <w:szCs w:val="20"/>
          <w:lang w:val="en-SG"/>
        </w:rPr>
        <w:t xml:space="preserve">sales for the first time in a decade </w:t>
      </w:r>
      <w:r w:rsidR="00947B36" w:rsidRPr="7C5C56B2">
        <w:rPr>
          <w:sz w:val="20"/>
          <w:szCs w:val="20"/>
          <w:lang w:val="en-SG"/>
        </w:rPr>
        <w:t xml:space="preserve">across Southeast Asia </w:t>
      </w:r>
      <w:r w:rsidR="001769DE" w:rsidRPr="7C5C56B2">
        <w:rPr>
          <w:sz w:val="20"/>
          <w:szCs w:val="20"/>
          <w:lang w:val="en-SG"/>
        </w:rPr>
        <w:t xml:space="preserve">(SEA) </w:t>
      </w:r>
      <w:r w:rsidR="00AC02D6" w:rsidRPr="7C5C56B2">
        <w:rPr>
          <w:sz w:val="20"/>
          <w:szCs w:val="20"/>
          <w:lang w:val="en-SG"/>
        </w:rPr>
        <w:t>as</w:t>
      </w:r>
      <w:r w:rsidR="00D37455" w:rsidRPr="7C5C56B2">
        <w:rPr>
          <w:sz w:val="20"/>
          <w:szCs w:val="20"/>
          <w:lang w:val="en-SG"/>
        </w:rPr>
        <w:t xml:space="preserve"> the impacts of</w:t>
      </w:r>
      <w:r w:rsidR="00AC02D6" w:rsidRPr="7C5C56B2">
        <w:rPr>
          <w:sz w:val="20"/>
          <w:szCs w:val="20"/>
          <w:lang w:val="en-SG"/>
        </w:rPr>
        <w:t xml:space="preserve"> </w:t>
      </w:r>
      <w:r w:rsidR="00D37455" w:rsidRPr="7C5C56B2">
        <w:rPr>
          <w:sz w:val="20"/>
          <w:szCs w:val="20"/>
          <w:lang w:val="en-SG"/>
        </w:rPr>
        <w:t xml:space="preserve">supply chain diversification, the </w:t>
      </w:r>
      <w:r w:rsidR="0031769F" w:rsidRPr="7C5C56B2">
        <w:rPr>
          <w:sz w:val="20"/>
          <w:szCs w:val="20"/>
          <w:lang w:val="en-SG"/>
        </w:rPr>
        <w:t xml:space="preserve">growing </w:t>
      </w:r>
      <w:r w:rsidR="00D37455" w:rsidRPr="7C5C56B2">
        <w:rPr>
          <w:sz w:val="20"/>
          <w:szCs w:val="20"/>
          <w:lang w:val="en-SG"/>
        </w:rPr>
        <w:t xml:space="preserve">digital economy and hybrid work </w:t>
      </w:r>
      <w:r w:rsidR="00947B36" w:rsidRPr="7C5C56B2">
        <w:rPr>
          <w:sz w:val="20"/>
          <w:szCs w:val="20"/>
          <w:lang w:val="en-SG"/>
        </w:rPr>
        <w:t xml:space="preserve">influence </w:t>
      </w:r>
      <w:r w:rsidR="5F8AE501" w:rsidRPr="7C5C56B2">
        <w:rPr>
          <w:sz w:val="20"/>
          <w:szCs w:val="20"/>
          <w:lang w:val="en-SG"/>
        </w:rPr>
        <w:t>investor priorities.</w:t>
      </w:r>
    </w:p>
    <w:p w14:paraId="2F1C5729" w14:textId="2F71E27A" w:rsidR="005D0DB7" w:rsidRDefault="005B5C79" w:rsidP="7C5C56B2">
      <w:pPr>
        <w:spacing w:after="120" w:line="288" w:lineRule="auto"/>
        <w:rPr>
          <w:sz w:val="20"/>
          <w:szCs w:val="20"/>
          <w:lang w:val="en-SG"/>
        </w:rPr>
      </w:pPr>
      <w:r w:rsidRPr="7C5C56B2">
        <w:rPr>
          <w:color w:val="000000"/>
          <w:sz w:val="20"/>
          <w:szCs w:val="20"/>
        </w:rPr>
        <w:t xml:space="preserve">Cushman &amp; Wakefield’s </w:t>
      </w:r>
      <w:r w:rsidR="001723F9" w:rsidRPr="7C5C56B2">
        <w:rPr>
          <w:color w:val="000000"/>
          <w:sz w:val="20"/>
          <w:szCs w:val="20"/>
        </w:rPr>
        <w:t xml:space="preserve">third annual </w:t>
      </w:r>
      <w:hyperlink r:id="rId12" w:history="1">
        <w:r w:rsidR="001723F9" w:rsidRPr="00356060">
          <w:rPr>
            <w:rStyle w:val="Hyperlink"/>
            <w:b/>
            <w:bCs/>
            <w:i/>
            <w:iCs/>
            <w:sz w:val="20"/>
            <w:szCs w:val="20"/>
          </w:rPr>
          <w:t>Southeast Asia Outlook</w:t>
        </w:r>
      </w:hyperlink>
      <w:r w:rsidR="001723F9" w:rsidRPr="7C5C56B2">
        <w:rPr>
          <w:b/>
          <w:bCs/>
          <w:i/>
          <w:iCs/>
          <w:color w:val="000000"/>
          <w:sz w:val="20"/>
          <w:szCs w:val="20"/>
        </w:rPr>
        <w:t xml:space="preserve"> </w:t>
      </w:r>
      <w:r w:rsidR="001723F9" w:rsidRPr="7C5C56B2">
        <w:rPr>
          <w:color w:val="000000"/>
          <w:sz w:val="20"/>
          <w:szCs w:val="20"/>
        </w:rPr>
        <w:t xml:space="preserve">report </w:t>
      </w:r>
      <w:r w:rsidR="00355692" w:rsidRPr="7C5C56B2">
        <w:rPr>
          <w:color w:val="000000"/>
          <w:sz w:val="20"/>
          <w:szCs w:val="20"/>
        </w:rPr>
        <w:t>show</w:t>
      </w:r>
      <w:r w:rsidR="00536609" w:rsidRPr="7C5C56B2">
        <w:rPr>
          <w:color w:val="000000"/>
          <w:sz w:val="20"/>
          <w:szCs w:val="20"/>
        </w:rPr>
        <w:t>s</w:t>
      </w:r>
      <w:r w:rsidR="00812B27" w:rsidRPr="7C5C56B2">
        <w:rPr>
          <w:color w:val="000000"/>
          <w:sz w:val="20"/>
          <w:szCs w:val="20"/>
        </w:rPr>
        <w:t xml:space="preserve"> </w:t>
      </w:r>
      <w:r w:rsidR="002F64FA" w:rsidRPr="7C5C56B2">
        <w:rPr>
          <w:color w:val="000000"/>
          <w:sz w:val="20"/>
          <w:szCs w:val="20"/>
        </w:rPr>
        <w:t xml:space="preserve">data </w:t>
      </w:r>
      <w:proofErr w:type="spellStart"/>
      <w:r w:rsidR="002F64FA" w:rsidRPr="7C5C56B2">
        <w:rPr>
          <w:color w:val="000000"/>
          <w:sz w:val="20"/>
          <w:szCs w:val="20"/>
        </w:rPr>
        <w:t>centre</w:t>
      </w:r>
      <w:proofErr w:type="spellEnd"/>
      <w:r w:rsidR="002F64FA" w:rsidRPr="7C5C56B2">
        <w:rPr>
          <w:color w:val="000000"/>
          <w:sz w:val="20"/>
          <w:szCs w:val="20"/>
        </w:rPr>
        <w:t xml:space="preserve"> investment volumes across the region</w:t>
      </w:r>
      <w:r w:rsidR="003D2F34" w:rsidRPr="7C5C56B2">
        <w:rPr>
          <w:color w:val="000000"/>
          <w:sz w:val="20"/>
          <w:szCs w:val="20"/>
        </w:rPr>
        <w:t xml:space="preserve"> </w:t>
      </w:r>
      <w:r w:rsidR="002F64FA" w:rsidRPr="7C5C56B2">
        <w:rPr>
          <w:color w:val="000000"/>
          <w:sz w:val="20"/>
          <w:szCs w:val="20"/>
        </w:rPr>
        <w:t xml:space="preserve">increased more than four-fold </w:t>
      </w:r>
      <w:r w:rsidR="00C368DC" w:rsidRPr="7C5C56B2">
        <w:rPr>
          <w:color w:val="000000"/>
          <w:sz w:val="20"/>
          <w:szCs w:val="20"/>
        </w:rPr>
        <w:t>to</w:t>
      </w:r>
      <w:r w:rsidR="00D3134C" w:rsidRPr="7C5C56B2">
        <w:rPr>
          <w:color w:val="000000"/>
          <w:sz w:val="20"/>
          <w:szCs w:val="20"/>
        </w:rPr>
        <w:t xml:space="preserve"> </w:t>
      </w:r>
      <w:r w:rsidR="008166B4" w:rsidRPr="7C5C56B2">
        <w:rPr>
          <w:color w:val="000000"/>
          <w:sz w:val="20"/>
          <w:szCs w:val="20"/>
        </w:rPr>
        <w:t>USD</w:t>
      </w:r>
      <w:r w:rsidR="00D3134C" w:rsidRPr="7C5C56B2">
        <w:rPr>
          <w:color w:val="000000"/>
          <w:sz w:val="20"/>
          <w:szCs w:val="20"/>
        </w:rPr>
        <w:t>3.2 billion</w:t>
      </w:r>
      <w:r w:rsidR="00C368DC" w:rsidRPr="7C5C56B2">
        <w:rPr>
          <w:color w:val="000000"/>
          <w:sz w:val="20"/>
          <w:szCs w:val="20"/>
        </w:rPr>
        <w:t xml:space="preserve"> year-on-year,</w:t>
      </w:r>
      <w:r w:rsidR="00D3134C" w:rsidRPr="7C5C56B2">
        <w:rPr>
          <w:color w:val="000000"/>
          <w:sz w:val="20"/>
          <w:szCs w:val="20"/>
        </w:rPr>
        <w:t xml:space="preserve"> </w:t>
      </w:r>
      <w:r w:rsidR="000C6C36" w:rsidRPr="7C5C56B2">
        <w:rPr>
          <w:color w:val="000000"/>
          <w:sz w:val="20"/>
          <w:szCs w:val="20"/>
        </w:rPr>
        <w:t>representing</w:t>
      </w:r>
      <w:r w:rsidR="00D3134C" w:rsidRPr="7C5C56B2">
        <w:rPr>
          <w:color w:val="000000"/>
          <w:sz w:val="20"/>
          <w:szCs w:val="20"/>
        </w:rPr>
        <w:t xml:space="preserve"> </w:t>
      </w:r>
      <w:r w:rsidR="003A1673" w:rsidRPr="7C5C56B2">
        <w:rPr>
          <w:color w:val="000000"/>
          <w:sz w:val="20"/>
          <w:szCs w:val="20"/>
        </w:rPr>
        <w:t xml:space="preserve">around 40% of total industrial sales volumes </w:t>
      </w:r>
      <w:r w:rsidR="005049BA" w:rsidRPr="7C5C56B2">
        <w:rPr>
          <w:color w:val="000000"/>
          <w:sz w:val="20"/>
          <w:szCs w:val="20"/>
        </w:rPr>
        <w:t>across the region</w:t>
      </w:r>
      <w:r w:rsidR="003D2F34" w:rsidRPr="7C5C56B2">
        <w:rPr>
          <w:color w:val="000000"/>
          <w:sz w:val="20"/>
          <w:szCs w:val="20"/>
        </w:rPr>
        <w:t xml:space="preserve"> through 2024.</w:t>
      </w:r>
      <w:r w:rsidR="00A27556" w:rsidRPr="7C5C56B2">
        <w:rPr>
          <w:sz w:val="20"/>
          <w:szCs w:val="20"/>
          <w:lang w:val="en-SG"/>
        </w:rPr>
        <w:t xml:space="preserve"> Singapore, Malaysia and Indonesia continue to lead in this sector, driven by strong infrastructure, increasing cloud adoption, and regulatory support for digital</w:t>
      </w:r>
      <w:r w:rsidR="00F668DB">
        <w:rPr>
          <w:sz w:val="20"/>
          <w:szCs w:val="20"/>
          <w:lang w:val="en-SG"/>
        </w:rPr>
        <w:t xml:space="preserve"> </w:t>
      </w:r>
      <w:r w:rsidR="00A27556" w:rsidRPr="7C5C56B2">
        <w:rPr>
          <w:sz w:val="20"/>
          <w:szCs w:val="20"/>
          <w:lang w:val="en-SG"/>
        </w:rPr>
        <w:t>expansion.</w:t>
      </w:r>
    </w:p>
    <w:p w14:paraId="5D7BB3F7" w14:textId="0EC2F8ED" w:rsidR="00F668DB" w:rsidRDefault="00F668DB" w:rsidP="001812BB">
      <w:pPr>
        <w:spacing w:after="120" w:line="288" w:lineRule="auto"/>
        <w:ind w:left="540"/>
        <w:rPr>
          <w:sz w:val="20"/>
          <w:szCs w:val="20"/>
          <w:lang w:val="en-SG"/>
        </w:rPr>
      </w:pPr>
      <w:r w:rsidRPr="00522C1F">
        <w:rPr>
          <w:rFonts w:ascii="Aptos" w:eastAsia="DengXian" w:hAnsi="Aptos" w:cs="Times New Roman"/>
          <w:noProof/>
          <w:kern w:val="2"/>
          <w:sz w:val="24"/>
          <w:szCs w:val="24"/>
          <w:lang w:val="en-GB" w:eastAsia="zh-CN"/>
          <w14:ligatures w14:val="standardContextual"/>
        </w:rPr>
        <w:drawing>
          <wp:inline distT="0" distB="0" distL="0" distR="0" wp14:anchorId="68D44EAC" wp14:editId="33DB0DA1">
            <wp:extent cx="5575300" cy="2891267"/>
            <wp:effectExtent l="0" t="0" r="6350" b="4445"/>
            <wp:docPr id="1012248454" name="Picture 1" descr="A graph of sales by property typ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18"/>
                    <a:stretch/>
                  </pic:blipFill>
                  <pic:spPr bwMode="auto">
                    <a:xfrm>
                      <a:off x="0" y="0"/>
                      <a:ext cx="5614637" cy="29116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3804BA" w14:textId="77777777" w:rsidR="00F668DB" w:rsidRDefault="00F668DB" w:rsidP="7C5C56B2">
      <w:pPr>
        <w:spacing w:after="120" w:line="288" w:lineRule="auto"/>
        <w:rPr>
          <w:sz w:val="20"/>
          <w:szCs w:val="20"/>
          <w:lang w:val="en-SG"/>
        </w:rPr>
      </w:pPr>
    </w:p>
    <w:p w14:paraId="5F48B004" w14:textId="7010C3E4" w:rsidR="00CE1E39" w:rsidRPr="00D427F4" w:rsidRDefault="00254938" w:rsidP="7C5C56B2">
      <w:pPr>
        <w:spacing w:after="120" w:line="288" w:lineRule="auto"/>
        <w:rPr>
          <w:sz w:val="20"/>
          <w:szCs w:val="20"/>
          <w:lang w:val="en-SG"/>
        </w:rPr>
      </w:pPr>
      <w:r w:rsidRPr="7C5C56B2">
        <w:rPr>
          <w:sz w:val="20"/>
          <w:szCs w:val="20"/>
          <w:lang w:val="en-SG"/>
        </w:rPr>
        <w:lastRenderedPageBreak/>
        <w:t>Ant</w:t>
      </w:r>
      <w:r w:rsidR="001D10EA" w:rsidRPr="7C5C56B2">
        <w:rPr>
          <w:sz w:val="20"/>
          <w:szCs w:val="20"/>
          <w:lang w:val="en-SG"/>
        </w:rPr>
        <w:t>icipat</w:t>
      </w:r>
      <w:r w:rsidR="00293FC6" w:rsidRPr="7C5C56B2">
        <w:rPr>
          <w:sz w:val="20"/>
          <w:szCs w:val="20"/>
          <w:lang w:val="en-SG"/>
        </w:rPr>
        <w:t>ed</w:t>
      </w:r>
      <w:r w:rsidR="001D10EA" w:rsidRPr="7C5C56B2">
        <w:rPr>
          <w:sz w:val="20"/>
          <w:szCs w:val="20"/>
          <w:lang w:val="en-SG"/>
        </w:rPr>
        <w:t xml:space="preserve"> export growth</w:t>
      </w:r>
      <w:r w:rsidR="004E01EA" w:rsidRPr="7C5C56B2">
        <w:rPr>
          <w:sz w:val="20"/>
          <w:szCs w:val="20"/>
          <w:lang w:val="en-SG"/>
        </w:rPr>
        <w:t xml:space="preserve"> </w:t>
      </w:r>
      <w:r w:rsidR="00F42932" w:rsidRPr="7C5C56B2">
        <w:rPr>
          <w:sz w:val="20"/>
          <w:szCs w:val="20"/>
          <w:lang w:val="en-SG"/>
        </w:rPr>
        <w:t>would continue to support</w:t>
      </w:r>
      <w:r w:rsidR="00E72420" w:rsidRPr="7C5C56B2">
        <w:rPr>
          <w:sz w:val="20"/>
          <w:szCs w:val="20"/>
          <w:lang w:val="en-SG"/>
        </w:rPr>
        <w:t xml:space="preserve"> </w:t>
      </w:r>
      <w:r w:rsidR="00536609" w:rsidRPr="7C5C56B2">
        <w:rPr>
          <w:sz w:val="20"/>
          <w:szCs w:val="20"/>
          <w:lang w:val="en-SG"/>
        </w:rPr>
        <w:t xml:space="preserve">industrial </w:t>
      </w:r>
      <w:r w:rsidR="004D14CB" w:rsidRPr="7C5C56B2">
        <w:rPr>
          <w:sz w:val="20"/>
          <w:szCs w:val="20"/>
          <w:lang w:val="en-SG"/>
        </w:rPr>
        <w:t xml:space="preserve">investment within </w:t>
      </w:r>
      <w:r w:rsidR="007E3211" w:rsidRPr="7C5C56B2">
        <w:rPr>
          <w:sz w:val="20"/>
          <w:szCs w:val="20"/>
          <w:lang w:val="en-SG"/>
        </w:rPr>
        <w:t>SEA</w:t>
      </w:r>
      <w:r w:rsidR="008537E5" w:rsidRPr="7C5C56B2">
        <w:rPr>
          <w:sz w:val="20"/>
          <w:szCs w:val="20"/>
          <w:lang w:val="en-SG"/>
        </w:rPr>
        <w:t xml:space="preserve">. </w:t>
      </w:r>
      <w:r w:rsidR="00CA06CC" w:rsidRPr="7C5C56B2">
        <w:rPr>
          <w:sz w:val="20"/>
          <w:szCs w:val="20"/>
          <w:lang w:val="en-SG"/>
        </w:rPr>
        <w:t xml:space="preserve">The Southeast Asia region's 8% share of global exports in 2023 is poised for further growth, driven by its competitive costs, supply chain diversification, and increasing intra-regional trade </w:t>
      </w:r>
      <w:r w:rsidR="000453A4" w:rsidRPr="7C5C56B2">
        <w:rPr>
          <w:sz w:val="20"/>
          <w:szCs w:val="20"/>
          <w:lang w:val="en-SG"/>
        </w:rPr>
        <w:t>in Asia Pacific.</w:t>
      </w:r>
      <w:r w:rsidR="00A97A2E">
        <w:rPr>
          <w:sz w:val="20"/>
          <w:szCs w:val="20"/>
          <w:lang w:val="en-SG"/>
        </w:rPr>
        <w:t xml:space="preserve"> </w:t>
      </w:r>
      <w:r w:rsidR="000E55BC" w:rsidRPr="7C5C56B2">
        <w:rPr>
          <w:color w:val="000000"/>
          <w:sz w:val="20"/>
          <w:szCs w:val="20"/>
        </w:rPr>
        <w:t xml:space="preserve">Thailand was the only market of those tracked by Cushman &amp; Wakefield in </w:t>
      </w:r>
      <w:r w:rsidR="0087207F" w:rsidRPr="7C5C56B2">
        <w:rPr>
          <w:color w:val="000000"/>
          <w:sz w:val="20"/>
          <w:szCs w:val="20"/>
        </w:rPr>
        <w:t>SEA</w:t>
      </w:r>
      <w:r w:rsidR="00FE0B61" w:rsidRPr="7C5C56B2">
        <w:rPr>
          <w:color w:val="000000"/>
          <w:sz w:val="20"/>
          <w:szCs w:val="20"/>
        </w:rPr>
        <w:t xml:space="preserve"> </w:t>
      </w:r>
      <w:r w:rsidR="000E55BC" w:rsidRPr="7C5C56B2">
        <w:rPr>
          <w:color w:val="000000"/>
          <w:sz w:val="20"/>
          <w:szCs w:val="20"/>
        </w:rPr>
        <w:t xml:space="preserve">where industrial investment sales </w:t>
      </w:r>
      <w:r w:rsidR="00D21232" w:rsidRPr="7C5C56B2">
        <w:rPr>
          <w:color w:val="000000"/>
          <w:sz w:val="20"/>
          <w:szCs w:val="20"/>
        </w:rPr>
        <w:t>did not dominate</w:t>
      </w:r>
      <w:r w:rsidR="00E570A5" w:rsidRPr="7C5C56B2">
        <w:rPr>
          <w:color w:val="000000"/>
          <w:sz w:val="20"/>
          <w:szCs w:val="20"/>
        </w:rPr>
        <w:t xml:space="preserve">, with hotels accounting for </w:t>
      </w:r>
      <w:r w:rsidR="005B5A00">
        <w:rPr>
          <w:color w:val="000000"/>
          <w:sz w:val="20"/>
          <w:szCs w:val="20"/>
        </w:rPr>
        <w:t>USD</w:t>
      </w:r>
      <w:r w:rsidR="000F1210" w:rsidRPr="7C5C56B2">
        <w:rPr>
          <w:color w:val="000000"/>
          <w:sz w:val="20"/>
          <w:szCs w:val="20"/>
        </w:rPr>
        <w:t>0.</w:t>
      </w:r>
      <w:r w:rsidR="00E570A5" w:rsidRPr="7C5C56B2">
        <w:rPr>
          <w:color w:val="000000"/>
          <w:sz w:val="20"/>
          <w:szCs w:val="20"/>
        </w:rPr>
        <w:t xml:space="preserve">4 </w:t>
      </w:r>
      <w:r w:rsidR="000F1210" w:rsidRPr="7C5C56B2">
        <w:rPr>
          <w:color w:val="000000"/>
          <w:sz w:val="20"/>
          <w:szCs w:val="20"/>
        </w:rPr>
        <w:t xml:space="preserve">billion </w:t>
      </w:r>
      <w:r w:rsidR="00D21232" w:rsidRPr="7C5C56B2">
        <w:rPr>
          <w:color w:val="000000"/>
          <w:sz w:val="20"/>
          <w:szCs w:val="20"/>
        </w:rPr>
        <w:t xml:space="preserve">and industrial </w:t>
      </w:r>
      <w:r w:rsidR="00AB6C89" w:rsidRPr="7C5C56B2">
        <w:rPr>
          <w:color w:val="000000"/>
          <w:sz w:val="20"/>
          <w:szCs w:val="20"/>
        </w:rPr>
        <w:t xml:space="preserve">for </w:t>
      </w:r>
      <w:r w:rsidR="005B5A00">
        <w:rPr>
          <w:color w:val="000000"/>
          <w:sz w:val="20"/>
          <w:szCs w:val="20"/>
        </w:rPr>
        <w:t>USD</w:t>
      </w:r>
      <w:r w:rsidR="000F1210" w:rsidRPr="7C5C56B2">
        <w:rPr>
          <w:color w:val="000000"/>
          <w:sz w:val="20"/>
          <w:szCs w:val="20"/>
        </w:rPr>
        <w:t>0.</w:t>
      </w:r>
      <w:r w:rsidR="00D21232" w:rsidRPr="7C5C56B2">
        <w:rPr>
          <w:color w:val="000000"/>
          <w:sz w:val="20"/>
          <w:szCs w:val="20"/>
        </w:rPr>
        <w:t xml:space="preserve">2 </w:t>
      </w:r>
      <w:r w:rsidR="000F1210" w:rsidRPr="7C5C56B2">
        <w:rPr>
          <w:color w:val="000000"/>
          <w:sz w:val="20"/>
          <w:szCs w:val="20"/>
        </w:rPr>
        <w:t>b</w:t>
      </w:r>
      <w:r w:rsidR="00D21232" w:rsidRPr="7C5C56B2">
        <w:rPr>
          <w:color w:val="000000"/>
          <w:sz w:val="20"/>
          <w:szCs w:val="20"/>
        </w:rPr>
        <w:t>illion.</w:t>
      </w:r>
    </w:p>
    <w:p w14:paraId="653F167C" w14:textId="1510094C" w:rsidR="00CB3037" w:rsidRPr="009F684B" w:rsidRDefault="00CB3037" w:rsidP="7C5C56B2">
      <w:pPr>
        <w:spacing w:after="120" w:line="288" w:lineRule="auto"/>
        <w:rPr>
          <w:b/>
          <w:bCs/>
          <w:color w:val="000000"/>
          <w:sz w:val="20"/>
          <w:szCs w:val="20"/>
        </w:rPr>
      </w:pPr>
      <w:r w:rsidRPr="7C5C56B2">
        <w:rPr>
          <w:b/>
          <w:bCs/>
          <w:color w:val="000000"/>
          <w:sz w:val="20"/>
          <w:szCs w:val="20"/>
        </w:rPr>
        <w:t>Looking Ahead</w:t>
      </w:r>
    </w:p>
    <w:p w14:paraId="27D26BED" w14:textId="76D17D27" w:rsidR="00F67D84" w:rsidRPr="00044C98" w:rsidRDefault="0047351A" w:rsidP="7C5C56B2">
      <w:pPr>
        <w:spacing w:after="120" w:line="288" w:lineRule="auto"/>
        <w:rPr>
          <w:sz w:val="20"/>
          <w:szCs w:val="20"/>
          <w:lang w:val="en-SG"/>
        </w:rPr>
      </w:pPr>
      <w:r w:rsidRPr="7C5C56B2">
        <w:rPr>
          <w:color w:val="000000"/>
          <w:sz w:val="20"/>
          <w:szCs w:val="20"/>
        </w:rPr>
        <w:t>SEA</w:t>
      </w:r>
      <w:r w:rsidR="00F67D84" w:rsidRPr="7C5C56B2">
        <w:rPr>
          <w:sz w:val="20"/>
          <w:szCs w:val="20"/>
        </w:rPr>
        <w:t xml:space="preserve"> remains a key investment destination, and </w:t>
      </w:r>
      <w:r w:rsidR="00F67D84" w:rsidRPr="7C5C56B2">
        <w:rPr>
          <w:sz w:val="20"/>
          <w:szCs w:val="20"/>
          <w:lang w:val="en-SG"/>
        </w:rPr>
        <w:t xml:space="preserve">economic momentum remains </w:t>
      </w:r>
      <w:r w:rsidR="00EB3472" w:rsidRPr="7C5C56B2">
        <w:rPr>
          <w:sz w:val="20"/>
          <w:szCs w:val="20"/>
          <w:lang w:val="en-SG"/>
        </w:rPr>
        <w:t>steady</w:t>
      </w:r>
      <w:r w:rsidR="00F67D84" w:rsidRPr="7C5C56B2">
        <w:rPr>
          <w:sz w:val="20"/>
          <w:szCs w:val="20"/>
          <w:lang w:val="en-SG"/>
        </w:rPr>
        <w:t>, with projected GDP growth at 4.8% in 2024 surpassing the 3.9% growth recorded in 2023. Several major economies in the region, including Vietnam, Malaysia, and the Philippines, exceeded initial growth forecasts, reinforcing SEA’s resilience in the face of global headwinds.</w:t>
      </w:r>
    </w:p>
    <w:p w14:paraId="19EB4A33" w14:textId="77777777" w:rsidR="00F67D84" w:rsidRDefault="00F67D84" w:rsidP="7C5C56B2">
      <w:pPr>
        <w:spacing w:after="120" w:line="288" w:lineRule="auto"/>
        <w:rPr>
          <w:color w:val="000000"/>
          <w:sz w:val="20"/>
          <w:szCs w:val="20"/>
        </w:rPr>
      </w:pPr>
      <w:r w:rsidRPr="7C5C56B2">
        <w:rPr>
          <w:b/>
          <w:bCs/>
          <w:color w:val="000000"/>
          <w:sz w:val="20"/>
          <w:szCs w:val="20"/>
        </w:rPr>
        <w:t>Wong Xian Yang</w:t>
      </w:r>
      <w:r w:rsidRPr="7C5C56B2">
        <w:rPr>
          <w:color w:val="000000"/>
          <w:sz w:val="20"/>
          <w:szCs w:val="20"/>
        </w:rPr>
        <w:t xml:space="preserve">, </w:t>
      </w:r>
      <w:r w:rsidRPr="7C5C56B2">
        <w:rPr>
          <w:b/>
          <w:bCs/>
          <w:sz w:val="20"/>
          <w:szCs w:val="20"/>
        </w:rPr>
        <w:t xml:space="preserve">Head of Research, Singapore &amp; Southeast Asia </w:t>
      </w:r>
      <w:r w:rsidRPr="7C5C56B2">
        <w:rPr>
          <w:sz w:val="20"/>
          <w:szCs w:val="20"/>
        </w:rPr>
        <w:t xml:space="preserve">and author of the </w:t>
      </w:r>
      <w:r w:rsidRPr="7C5C56B2">
        <w:rPr>
          <w:color w:val="000000"/>
          <w:sz w:val="20"/>
          <w:szCs w:val="20"/>
        </w:rPr>
        <w:t>report said:</w:t>
      </w:r>
    </w:p>
    <w:p w14:paraId="728A5559" w14:textId="0463B847" w:rsidR="00F67D84" w:rsidRPr="00AA4D28" w:rsidRDefault="00F67D84" w:rsidP="7C5C56B2">
      <w:pPr>
        <w:spacing w:after="120" w:line="288" w:lineRule="auto"/>
        <w:rPr>
          <w:i/>
          <w:iCs/>
          <w:sz w:val="20"/>
          <w:szCs w:val="20"/>
          <w:lang w:val="en-SG"/>
        </w:rPr>
      </w:pPr>
      <w:r w:rsidRPr="7C5C56B2">
        <w:rPr>
          <w:i/>
          <w:iCs/>
          <w:sz w:val="20"/>
          <w:szCs w:val="20"/>
          <w:lang w:val="en-SG"/>
        </w:rPr>
        <w:t xml:space="preserve">"Despite the uncertainties in the global landscape due to the evolving tariff situation, </w:t>
      </w:r>
      <w:r w:rsidRPr="7C5C56B2">
        <w:rPr>
          <w:i/>
          <w:iCs/>
          <w:color w:val="000000"/>
          <w:sz w:val="20"/>
          <w:szCs w:val="20"/>
        </w:rPr>
        <w:t xml:space="preserve">Southeast Asia’s </w:t>
      </w:r>
      <w:r w:rsidRPr="7C5C56B2">
        <w:rPr>
          <w:i/>
          <w:iCs/>
          <w:sz w:val="20"/>
          <w:szCs w:val="20"/>
          <w:lang w:val="en-SG"/>
        </w:rPr>
        <w:t xml:space="preserve">economic fundamentals remain </w:t>
      </w:r>
      <w:r w:rsidR="00EB3472" w:rsidRPr="7C5C56B2">
        <w:rPr>
          <w:i/>
          <w:iCs/>
          <w:sz w:val="20"/>
          <w:szCs w:val="20"/>
          <w:lang w:val="en-SG"/>
        </w:rPr>
        <w:t>steady</w:t>
      </w:r>
      <w:r w:rsidRPr="7C5C56B2">
        <w:rPr>
          <w:i/>
          <w:iCs/>
          <w:sz w:val="20"/>
          <w:szCs w:val="20"/>
          <w:lang w:val="en-SG"/>
        </w:rPr>
        <w:t xml:space="preserve">, with </w:t>
      </w:r>
      <w:r w:rsidR="00EB3472" w:rsidRPr="7C5C56B2">
        <w:rPr>
          <w:i/>
          <w:iCs/>
          <w:sz w:val="20"/>
          <w:szCs w:val="20"/>
          <w:lang w:val="en-SG"/>
        </w:rPr>
        <w:t>resilient</w:t>
      </w:r>
      <w:r w:rsidRPr="7C5C56B2">
        <w:rPr>
          <w:i/>
          <w:iCs/>
          <w:sz w:val="20"/>
          <w:szCs w:val="20"/>
          <w:lang w:val="en-SG"/>
        </w:rPr>
        <w:t xml:space="preserve"> domestic consumption and a growing middle class</w:t>
      </w:r>
      <w:r w:rsidR="00E7034B" w:rsidRPr="7C5C56B2">
        <w:rPr>
          <w:i/>
          <w:iCs/>
          <w:sz w:val="20"/>
          <w:szCs w:val="20"/>
          <w:lang w:val="en-SG"/>
        </w:rPr>
        <w:t xml:space="preserve">. </w:t>
      </w:r>
      <w:r w:rsidRPr="7C5C56B2">
        <w:rPr>
          <w:i/>
          <w:iCs/>
          <w:color w:val="000000"/>
          <w:sz w:val="20"/>
          <w:szCs w:val="20"/>
          <w:lang w:val="en-SG"/>
        </w:rPr>
        <w:t>The region is poised to attract continued investment inflows, particularly in high-growth sectors. Industrial and data centres will remain top priorities for institutional investors, with increasing capital allocated to logistics, life sciences and AI-driven digital infrastructure.”</w:t>
      </w:r>
    </w:p>
    <w:p w14:paraId="22A34547" w14:textId="5B2C9D42" w:rsidR="001B4A1F" w:rsidRDefault="00D8598D" w:rsidP="7C5C56B2">
      <w:pPr>
        <w:spacing w:after="120" w:line="288" w:lineRule="auto"/>
        <w:jc w:val="both"/>
        <w:rPr>
          <w:sz w:val="20"/>
          <w:szCs w:val="20"/>
          <w:lang w:val="en-SG"/>
        </w:rPr>
      </w:pPr>
      <w:r w:rsidRPr="7C5C56B2">
        <w:rPr>
          <w:sz w:val="20"/>
          <w:szCs w:val="20"/>
          <w:lang w:val="en-SG"/>
        </w:rPr>
        <w:t>Investments into t</w:t>
      </w:r>
      <w:r w:rsidR="001B4A1F" w:rsidRPr="7C5C56B2">
        <w:rPr>
          <w:sz w:val="20"/>
          <w:szCs w:val="20"/>
          <w:lang w:val="en-SG"/>
        </w:rPr>
        <w:t xml:space="preserve">he office sector in Singapore and Indonesia </w:t>
      </w:r>
      <w:r w:rsidRPr="7C5C56B2">
        <w:rPr>
          <w:sz w:val="20"/>
          <w:szCs w:val="20"/>
          <w:lang w:val="en-SG"/>
        </w:rPr>
        <w:t xml:space="preserve">are </w:t>
      </w:r>
      <w:r w:rsidR="001B4A1F" w:rsidRPr="7C5C56B2">
        <w:rPr>
          <w:sz w:val="20"/>
          <w:szCs w:val="20"/>
          <w:lang w:val="en-SG"/>
        </w:rPr>
        <w:t xml:space="preserve">also gaining momentum, as investors </w:t>
      </w:r>
      <w:r w:rsidR="002D0ABB" w:rsidRPr="7C5C56B2">
        <w:rPr>
          <w:sz w:val="20"/>
          <w:szCs w:val="20"/>
          <w:lang w:val="en-SG"/>
        </w:rPr>
        <w:t>capitalise on</w:t>
      </w:r>
      <w:r w:rsidR="001B4A1F" w:rsidRPr="7C5C56B2">
        <w:rPr>
          <w:sz w:val="20"/>
          <w:szCs w:val="20"/>
          <w:lang w:val="en-SG"/>
        </w:rPr>
        <w:t xml:space="preserve"> limited future supply and rising corporate demand for high-quality workspaces. </w:t>
      </w:r>
      <w:r w:rsidR="009333AB" w:rsidRPr="7C5C56B2">
        <w:rPr>
          <w:sz w:val="20"/>
          <w:szCs w:val="20"/>
          <w:lang w:val="en-SG"/>
        </w:rPr>
        <w:t>C</w:t>
      </w:r>
      <w:r w:rsidR="001B4A1F" w:rsidRPr="7C5C56B2">
        <w:rPr>
          <w:sz w:val="20"/>
          <w:szCs w:val="20"/>
          <w:lang w:val="en-SG"/>
        </w:rPr>
        <w:t xml:space="preserve">ross-border investments are expected to strengthen, driven by initiatives such as the Johor-Singapore Special Economic Zone (JS-SEZ) and expanding intra-ASEAN trade agreements. </w:t>
      </w:r>
    </w:p>
    <w:p w14:paraId="453483CC" w14:textId="69D1B639" w:rsidR="00270B81" w:rsidRPr="00E67A92" w:rsidRDefault="4F830116" w:rsidP="00270B81">
      <w:pPr>
        <w:spacing w:after="120" w:line="288" w:lineRule="auto"/>
        <w:jc w:val="both"/>
        <w:rPr>
          <w:i/>
          <w:iCs/>
          <w:sz w:val="20"/>
          <w:szCs w:val="20"/>
          <w:lang w:val="en-SG"/>
        </w:rPr>
      </w:pPr>
      <w:r w:rsidRPr="00E67A92">
        <w:rPr>
          <w:i/>
          <w:iCs/>
          <w:sz w:val="20"/>
          <w:szCs w:val="20"/>
          <w:lang w:val="en-SG"/>
        </w:rPr>
        <w:t>"</w:t>
      </w:r>
      <w:r w:rsidR="6252FAE5" w:rsidRPr="00E67A92">
        <w:rPr>
          <w:rFonts w:ascii="Arial" w:eastAsia="Arial" w:hAnsi="Arial" w:cs="Arial"/>
          <w:i/>
          <w:iCs/>
          <w:color w:val="000000"/>
          <w:sz w:val="20"/>
          <w:szCs w:val="20"/>
        </w:rPr>
        <w:t xml:space="preserve">Southeast Asia’s </w:t>
      </w:r>
      <w:r w:rsidRPr="00E67A92">
        <w:rPr>
          <w:i/>
          <w:iCs/>
          <w:sz w:val="20"/>
          <w:szCs w:val="20"/>
          <w:lang w:val="en-SG"/>
        </w:rPr>
        <w:t>resilience and strategic positioning make it a prime destination for global capital, but businesses must stay agile amid macroeconomic shifts,"</w:t>
      </w:r>
      <w:r w:rsidRPr="00E67A92">
        <w:rPr>
          <w:sz w:val="20"/>
          <w:szCs w:val="20"/>
          <w:lang w:val="en-SG"/>
        </w:rPr>
        <w:t xml:space="preserve"> said </w:t>
      </w:r>
      <w:r w:rsidRPr="00E67A92">
        <w:rPr>
          <w:b/>
          <w:bCs/>
          <w:sz w:val="20"/>
          <w:szCs w:val="20"/>
          <w:lang w:val="en-SG"/>
        </w:rPr>
        <w:t>Wong</w:t>
      </w:r>
      <w:r w:rsidRPr="00E67A92">
        <w:rPr>
          <w:sz w:val="20"/>
          <w:szCs w:val="20"/>
          <w:lang w:val="en-SG"/>
        </w:rPr>
        <w:t xml:space="preserve">. </w:t>
      </w:r>
      <w:r w:rsidRPr="00E67A92">
        <w:rPr>
          <w:i/>
          <w:iCs/>
          <w:sz w:val="20"/>
          <w:szCs w:val="20"/>
          <w:lang w:val="en-SG"/>
        </w:rPr>
        <w:t>"With strong economic fundamentals, the region’s cost advantages, supply chain diversification and expanding intra-regional trade will continue to drive long-term investment and real estate growth. Navigating global uncertainties with a strategic approach will be key to success in 2025 and beyond."</w:t>
      </w:r>
    </w:p>
    <w:p w14:paraId="721B9154" w14:textId="7CCC2787" w:rsidR="00447E28" w:rsidRPr="00E67A92" w:rsidRDefault="00E911DC" w:rsidP="4CB3F29E">
      <w:pPr>
        <w:spacing w:after="120" w:line="288" w:lineRule="auto"/>
        <w:rPr>
          <w:sz w:val="20"/>
          <w:szCs w:val="20"/>
        </w:rPr>
      </w:pPr>
      <w:r w:rsidRPr="00E67A92">
        <w:rPr>
          <w:sz w:val="20"/>
          <w:szCs w:val="20"/>
        </w:rPr>
        <w:br/>
      </w:r>
      <w:r w:rsidR="0AFD4770" w:rsidRPr="00E67A92">
        <w:rPr>
          <w:sz w:val="20"/>
          <w:szCs w:val="20"/>
        </w:rPr>
        <w:t xml:space="preserve">Please refer to the following pages for a summary of key points from the report. </w:t>
      </w:r>
      <w:r w:rsidR="4F830116" w:rsidRPr="00E67A92">
        <w:rPr>
          <w:sz w:val="20"/>
          <w:szCs w:val="20"/>
        </w:rPr>
        <w:t>F</w:t>
      </w:r>
      <w:r w:rsidR="3180A3B8" w:rsidRPr="00E67A92">
        <w:rPr>
          <w:sz w:val="20"/>
          <w:szCs w:val="20"/>
        </w:rPr>
        <w:t xml:space="preserve">or the full report including individual </w:t>
      </w:r>
      <w:r w:rsidR="56050719" w:rsidRPr="00E67A92">
        <w:rPr>
          <w:sz w:val="20"/>
          <w:szCs w:val="20"/>
        </w:rPr>
        <w:t xml:space="preserve">Southeast Asia </w:t>
      </w:r>
      <w:r w:rsidR="3180A3B8" w:rsidRPr="00E67A92">
        <w:rPr>
          <w:sz w:val="20"/>
          <w:szCs w:val="20"/>
        </w:rPr>
        <w:t xml:space="preserve">market snapshots, click here to download </w:t>
      </w:r>
      <w:hyperlink r:id="rId14" w:history="1">
        <w:r w:rsidR="3180A3B8" w:rsidRPr="00E67A92">
          <w:rPr>
            <w:rStyle w:val="Hyperlink"/>
            <w:b/>
            <w:bCs/>
            <w:i/>
            <w:iCs/>
            <w:sz w:val="20"/>
            <w:szCs w:val="20"/>
          </w:rPr>
          <w:t>Cushman &amp; Wakefield’s</w:t>
        </w:r>
        <w:r w:rsidR="3180A3B8" w:rsidRPr="00E67A92">
          <w:rPr>
            <w:rStyle w:val="Hyperlink"/>
            <w:b/>
            <w:bCs/>
            <w:sz w:val="20"/>
            <w:szCs w:val="20"/>
          </w:rPr>
          <w:t xml:space="preserve"> </w:t>
        </w:r>
        <w:r w:rsidR="3180A3B8" w:rsidRPr="00E67A92">
          <w:rPr>
            <w:rStyle w:val="Hyperlink"/>
            <w:b/>
            <w:bCs/>
            <w:i/>
            <w:iCs/>
            <w:sz w:val="20"/>
            <w:szCs w:val="20"/>
          </w:rPr>
          <w:t>Southeast Asia Outlook 202</w:t>
        </w:r>
        <w:r w:rsidR="36BCB5A8" w:rsidRPr="00E67A92">
          <w:rPr>
            <w:rStyle w:val="Hyperlink"/>
            <w:b/>
            <w:bCs/>
            <w:i/>
            <w:iCs/>
            <w:sz w:val="20"/>
            <w:szCs w:val="20"/>
          </w:rPr>
          <w:t>5</w:t>
        </w:r>
      </w:hyperlink>
      <w:r w:rsidR="3180A3B8" w:rsidRPr="00E67A92">
        <w:rPr>
          <w:b/>
          <w:bCs/>
          <w:i/>
          <w:iCs/>
          <w:sz w:val="20"/>
          <w:szCs w:val="20"/>
        </w:rPr>
        <w:t>.</w:t>
      </w:r>
      <w:r w:rsidR="1CBD097A" w:rsidRPr="00E67A92">
        <w:rPr>
          <w:b/>
          <w:bCs/>
          <w:i/>
          <w:iCs/>
          <w:sz w:val="20"/>
          <w:szCs w:val="20"/>
        </w:rPr>
        <w:t xml:space="preserve"> </w:t>
      </w:r>
    </w:p>
    <w:p w14:paraId="21B9023F" w14:textId="6422C282" w:rsidR="7C5C56B2" w:rsidRDefault="7C5C56B2" w:rsidP="7C5C56B2">
      <w:pPr>
        <w:spacing w:after="0"/>
        <w:rPr>
          <w:b/>
          <w:bCs/>
          <w:color w:val="000000"/>
          <w:sz w:val="18"/>
          <w:szCs w:val="18"/>
          <w:lang w:val="en-GB"/>
        </w:rPr>
      </w:pPr>
    </w:p>
    <w:p w14:paraId="52E372D8" w14:textId="77777777" w:rsidR="008433A7" w:rsidRPr="008433A7" w:rsidRDefault="008433A7" w:rsidP="00207CD5">
      <w:pPr>
        <w:spacing w:after="0"/>
        <w:rPr>
          <w:b/>
          <w:color w:val="000000"/>
          <w:sz w:val="18"/>
          <w:szCs w:val="18"/>
          <w:lang w:val="en-CA"/>
        </w:rPr>
      </w:pPr>
      <w:r w:rsidRPr="008433A7">
        <w:rPr>
          <w:b/>
          <w:color w:val="000000"/>
          <w:sz w:val="18"/>
          <w:szCs w:val="18"/>
          <w:lang w:val="en-GB"/>
        </w:rPr>
        <w:t>About Cushman &amp; Wakefield</w:t>
      </w:r>
      <w:r w:rsidRPr="008433A7">
        <w:rPr>
          <w:b/>
          <w:color w:val="000000"/>
          <w:sz w:val="18"/>
          <w:szCs w:val="18"/>
          <w:lang w:val="en-CA"/>
        </w:rPr>
        <w:t xml:space="preserve"> </w:t>
      </w:r>
    </w:p>
    <w:p w14:paraId="7AB99CC3" w14:textId="77777777" w:rsidR="008433A7" w:rsidRPr="008433A7" w:rsidRDefault="008433A7" w:rsidP="008433A7">
      <w:pPr>
        <w:rPr>
          <w:color w:val="000000"/>
          <w:sz w:val="18"/>
          <w:szCs w:val="18"/>
          <w:lang w:val="en-CA"/>
        </w:rPr>
      </w:pPr>
      <w:r w:rsidRPr="008433A7">
        <w:rPr>
          <w:color w:val="000000"/>
          <w:sz w:val="18"/>
          <w:szCs w:val="18"/>
        </w:rPr>
        <w:t xml:space="preserve">Cushman &amp; Wakefield (NYSE: CWK) is a leading global commercial real estate services firm for property owners and occupiers with approximately 52,000 employees in nearly 400 offices and 60 countries. In 2024, the firm reported revenue of $9.4 billion across its core service lines of Services, Leasing, Capital markets, and Valuation and </w:t>
      </w:r>
      <w:proofErr w:type="gramStart"/>
      <w:r w:rsidRPr="008433A7">
        <w:rPr>
          <w:color w:val="000000"/>
          <w:sz w:val="18"/>
          <w:szCs w:val="18"/>
        </w:rPr>
        <w:t>other</w:t>
      </w:r>
      <w:proofErr w:type="gramEnd"/>
      <w:r w:rsidRPr="008433A7">
        <w:rPr>
          <w:color w:val="000000"/>
          <w:sz w:val="18"/>
          <w:szCs w:val="18"/>
        </w:rPr>
        <w:t xml:space="preserve">. Built around the belief that </w:t>
      </w:r>
      <w:r w:rsidRPr="008433A7">
        <w:rPr>
          <w:i/>
          <w:iCs/>
          <w:color w:val="000000"/>
          <w:sz w:val="18"/>
          <w:szCs w:val="18"/>
        </w:rPr>
        <w:t>Better never settles</w:t>
      </w:r>
      <w:r w:rsidRPr="008433A7">
        <w:rPr>
          <w:color w:val="000000"/>
          <w:sz w:val="18"/>
          <w:szCs w:val="18"/>
        </w:rPr>
        <w:t xml:space="preserve">, the firm receives numerous </w:t>
      </w:r>
      <w:proofErr w:type="gramStart"/>
      <w:r w:rsidRPr="008433A7">
        <w:rPr>
          <w:color w:val="000000"/>
          <w:sz w:val="18"/>
          <w:szCs w:val="18"/>
        </w:rPr>
        <w:t>industry</w:t>
      </w:r>
      <w:proofErr w:type="gramEnd"/>
      <w:r w:rsidRPr="008433A7">
        <w:rPr>
          <w:color w:val="000000"/>
          <w:sz w:val="18"/>
          <w:szCs w:val="18"/>
        </w:rPr>
        <w:t xml:space="preserve"> and business accolades for its award-winning culture. For additional information, visit </w:t>
      </w:r>
      <w:hyperlink r:id="rId15" w:tgtFrame="_blank" w:tooltip="http://www.cushmanwakefield.com/" w:history="1">
        <w:r w:rsidRPr="008433A7">
          <w:rPr>
            <w:rStyle w:val="Hyperlink"/>
            <w:sz w:val="18"/>
            <w:szCs w:val="18"/>
          </w:rPr>
          <w:t>www.cushmanwakefield.com</w:t>
        </w:r>
      </w:hyperlink>
      <w:r w:rsidRPr="008433A7">
        <w:rPr>
          <w:color w:val="000000"/>
          <w:sz w:val="18"/>
          <w:szCs w:val="18"/>
        </w:rPr>
        <w:t>.</w:t>
      </w:r>
    </w:p>
    <w:p w14:paraId="644DF92D" w14:textId="4216C86C" w:rsidR="00A05EB5" w:rsidRPr="00DE638F" w:rsidRDefault="00137069" w:rsidP="007B7CDA">
      <w:pPr>
        <w:rPr>
          <w:b/>
          <w:bCs/>
          <w:sz w:val="20"/>
          <w:szCs w:val="20"/>
          <w:lang w:val="en-SG"/>
        </w:rPr>
      </w:pPr>
      <w:r w:rsidRPr="4CB3F29E">
        <w:rPr>
          <w:rFonts w:asciiTheme="majorHAnsi" w:hAnsiTheme="majorHAnsi" w:cstheme="majorBidi"/>
          <w:b/>
          <w:bCs/>
          <w:color w:val="4E5050" w:themeColor="accent2" w:themeShade="BF"/>
          <w:sz w:val="28"/>
          <w:szCs w:val="28"/>
        </w:rPr>
        <w:br w:type="page"/>
      </w:r>
      <w:r w:rsidR="00A05EB5" w:rsidRPr="00DE638F">
        <w:rPr>
          <w:b/>
          <w:bCs/>
          <w:sz w:val="20"/>
          <w:szCs w:val="20"/>
          <w:lang w:val="en-SG"/>
        </w:rPr>
        <w:lastRenderedPageBreak/>
        <w:t>Key Economic Trends &amp; Market Insights</w:t>
      </w:r>
    </w:p>
    <w:p w14:paraId="1E5D0E76" w14:textId="77777777" w:rsidR="00A05EB5" w:rsidRPr="00DE638F" w:rsidRDefault="00A05EB5" w:rsidP="00A05EB5">
      <w:pPr>
        <w:spacing w:after="120" w:line="288" w:lineRule="auto"/>
        <w:jc w:val="both"/>
        <w:rPr>
          <w:sz w:val="20"/>
          <w:szCs w:val="20"/>
          <w:lang w:val="en-SG"/>
        </w:rPr>
      </w:pPr>
      <w:r w:rsidRPr="00DE638F">
        <w:rPr>
          <w:sz w:val="20"/>
          <w:szCs w:val="20"/>
          <w:lang w:val="en-SG"/>
        </w:rPr>
        <w:t>1. Economic Resilience &amp; Investment Growth</w:t>
      </w:r>
    </w:p>
    <w:p w14:paraId="730099E8" w14:textId="14AC70AC" w:rsidR="00A05EB5" w:rsidRPr="00DE638F" w:rsidRDefault="00A05EB5" w:rsidP="00A05EB5">
      <w:pPr>
        <w:numPr>
          <w:ilvl w:val="0"/>
          <w:numId w:val="3"/>
        </w:numPr>
        <w:spacing w:after="120" w:line="288" w:lineRule="auto"/>
        <w:jc w:val="both"/>
        <w:rPr>
          <w:sz w:val="20"/>
          <w:szCs w:val="20"/>
          <w:lang w:val="en-SG"/>
        </w:rPr>
      </w:pPr>
      <w:r w:rsidRPr="7C5C56B2">
        <w:rPr>
          <w:sz w:val="20"/>
          <w:szCs w:val="20"/>
          <w:lang w:val="en-SG"/>
        </w:rPr>
        <w:t xml:space="preserve">Vietnam Leads Growth – Vietnam is expected to expand by 7% in 2024, </w:t>
      </w:r>
      <w:r w:rsidR="0064393B" w:rsidRPr="7C5C56B2">
        <w:rPr>
          <w:sz w:val="20"/>
          <w:szCs w:val="20"/>
          <w:lang w:val="en-SG"/>
        </w:rPr>
        <w:t>fuel</w:t>
      </w:r>
      <w:r w:rsidR="4E3716EF" w:rsidRPr="7C5C56B2">
        <w:rPr>
          <w:sz w:val="20"/>
          <w:szCs w:val="20"/>
          <w:lang w:val="en-SG"/>
        </w:rPr>
        <w:t>l</w:t>
      </w:r>
      <w:r w:rsidR="0064393B" w:rsidRPr="7C5C56B2">
        <w:rPr>
          <w:sz w:val="20"/>
          <w:szCs w:val="20"/>
          <w:lang w:val="en-SG"/>
        </w:rPr>
        <w:t>ed by substantial foreign direct investment as it cements its status as a key electronics manufacturing hub in the region.</w:t>
      </w:r>
    </w:p>
    <w:p w14:paraId="791D5FB3" w14:textId="77777777" w:rsidR="00A05EB5" w:rsidRPr="00DE638F" w:rsidRDefault="00A05EB5" w:rsidP="00A05EB5">
      <w:pPr>
        <w:numPr>
          <w:ilvl w:val="0"/>
          <w:numId w:val="3"/>
        </w:numPr>
        <w:spacing w:after="120" w:line="288" w:lineRule="auto"/>
        <w:jc w:val="both"/>
        <w:rPr>
          <w:sz w:val="20"/>
          <w:szCs w:val="20"/>
          <w:lang w:val="en-SG"/>
        </w:rPr>
      </w:pPr>
      <w:r w:rsidRPr="00DE638F">
        <w:rPr>
          <w:sz w:val="20"/>
          <w:szCs w:val="20"/>
          <w:lang w:val="en-SG"/>
        </w:rPr>
        <w:t>Malaysia &amp; Singapore Benefit from Electronics Demand – Both countries see supply chain diversification and high-value manufacturing investments driving their economies.</w:t>
      </w:r>
    </w:p>
    <w:p w14:paraId="76ED5122" w14:textId="796AB4DE" w:rsidR="00A05EB5" w:rsidRPr="00DE638F" w:rsidRDefault="00A05EB5" w:rsidP="00A05EB5">
      <w:pPr>
        <w:numPr>
          <w:ilvl w:val="0"/>
          <w:numId w:val="3"/>
        </w:numPr>
        <w:spacing w:after="120" w:line="288" w:lineRule="auto"/>
        <w:jc w:val="both"/>
        <w:rPr>
          <w:sz w:val="20"/>
          <w:szCs w:val="20"/>
          <w:lang w:val="en-SG"/>
        </w:rPr>
      </w:pPr>
      <w:r w:rsidRPr="33666675">
        <w:rPr>
          <w:sz w:val="20"/>
          <w:szCs w:val="20"/>
          <w:lang w:val="en-SG"/>
        </w:rPr>
        <w:t>Philippines</w:t>
      </w:r>
      <w:r w:rsidR="0052714D">
        <w:rPr>
          <w:sz w:val="20"/>
          <w:szCs w:val="20"/>
          <w:lang w:val="en-SG"/>
        </w:rPr>
        <w:t>’</w:t>
      </w:r>
      <w:r w:rsidRPr="33666675">
        <w:rPr>
          <w:sz w:val="20"/>
          <w:szCs w:val="20"/>
          <w:lang w:val="en-SG"/>
        </w:rPr>
        <w:t xml:space="preserve"> BPO Boom – The </w:t>
      </w:r>
      <w:r w:rsidR="007A37D4" w:rsidRPr="33666675">
        <w:rPr>
          <w:sz w:val="20"/>
          <w:szCs w:val="20"/>
          <w:lang w:val="en-SG"/>
        </w:rPr>
        <w:t xml:space="preserve">contact </w:t>
      </w:r>
      <w:proofErr w:type="spellStart"/>
      <w:r w:rsidR="007A37D4" w:rsidRPr="33666675">
        <w:rPr>
          <w:sz w:val="20"/>
          <w:szCs w:val="20"/>
          <w:lang w:val="en-SG"/>
        </w:rPr>
        <w:t>cen</w:t>
      </w:r>
      <w:r w:rsidR="005F0371" w:rsidRPr="33666675">
        <w:rPr>
          <w:sz w:val="20"/>
          <w:szCs w:val="20"/>
          <w:lang w:val="en-SG"/>
        </w:rPr>
        <w:t>ter</w:t>
      </w:r>
      <w:proofErr w:type="spellEnd"/>
      <w:r w:rsidR="005F0371" w:rsidRPr="33666675">
        <w:rPr>
          <w:sz w:val="20"/>
          <w:szCs w:val="20"/>
          <w:lang w:val="en-SG"/>
        </w:rPr>
        <w:t xml:space="preserve"> and </w:t>
      </w:r>
      <w:r w:rsidRPr="33666675">
        <w:rPr>
          <w:sz w:val="20"/>
          <w:szCs w:val="20"/>
          <w:lang w:val="en-SG"/>
        </w:rPr>
        <w:t xml:space="preserve">business process outsourcing (BPO) industry </w:t>
      </w:r>
      <w:proofErr w:type="gramStart"/>
      <w:r w:rsidRPr="33666675">
        <w:rPr>
          <w:sz w:val="20"/>
          <w:szCs w:val="20"/>
          <w:lang w:val="en-SG"/>
        </w:rPr>
        <w:t>is</w:t>
      </w:r>
      <w:proofErr w:type="gramEnd"/>
      <w:r w:rsidRPr="33666675">
        <w:rPr>
          <w:sz w:val="20"/>
          <w:szCs w:val="20"/>
          <w:lang w:val="en-SG"/>
        </w:rPr>
        <w:t xml:space="preserve"> forecasted to generate </w:t>
      </w:r>
      <w:r w:rsidR="00D07558">
        <w:rPr>
          <w:sz w:val="20"/>
          <w:szCs w:val="20"/>
          <w:lang w:val="en-SG"/>
        </w:rPr>
        <w:t>USD</w:t>
      </w:r>
      <w:r w:rsidRPr="33666675">
        <w:rPr>
          <w:sz w:val="20"/>
          <w:szCs w:val="20"/>
          <w:lang w:val="en-SG"/>
        </w:rPr>
        <w:t>32.16 billion in revenue in 2024, a 9% YoY increase.</w:t>
      </w:r>
    </w:p>
    <w:p w14:paraId="094E6FFA" w14:textId="77777777" w:rsidR="00A05EB5" w:rsidRPr="00DE638F" w:rsidRDefault="00A05EB5" w:rsidP="00A05EB5">
      <w:pPr>
        <w:numPr>
          <w:ilvl w:val="0"/>
          <w:numId w:val="3"/>
        </w:numPr>
        <w:spacing w:after="120" w:line="288" w:lineRule="auto"/>
        <w:jc w:val="both"/>
        <w:rPr>
          <w:sz w:val="20"/>
          <w:szCs w:val="20"/>
          <w:lang w:val="en-SG"/>
        </w:rPr>
      </w:pPr>
      <w:r w:rsidRPr="00DE638F">
        <w:rPr>
          <w:sz w:val="20"/>
          <w:szCs w:val="20"/>
          <w:lang w:val="en-SG"/>
        </w:rPr>
        <w:t>Indonesia's Stable Growth – With a young and growing population, Indonesia’s economy remains steady but faces challenges from cost-of-living pressures and rising taxes.</w:t>
      </w:r>
    </w:p>
    <w:p w14:paraId="212A8F95" w14:textId="6A388A58" w:rsidR="00A05EB5" w:rsidRDefault="00497AF4" w:rsidP="00A05EB5">
      <w:pPr>
        <w:numPr>
          <w:ilvl w:val="0"/>
          <w:numId w:val="3"/>
        </w:numPr>
        <w:spacing w:after="120" w:line="288" w:lineRule="auto"/>
        <w:jc w:val="both"/>
        <w:rPr>
          <w:sz w:val="20"/>
          <w:szCs w:val="20"/>
          <w:lang w:val="en-SG"/>
        </w:rPr>
      </w:pPr>
      <w:r w:rsidRPr="7C5C56B2">
        <w:rPr>
          <w:sz w:val="20"/>
          <w:szCs w:val="20"/>
          <w:lang w:val="en-SG"/>
        </w:rPr>
        <w:t>Thailand</w:t>
      </w:r>
      <w:r w:rsidR="005A35A1" w:rsidRPr="7C5C56B2">
        <w:rPr>
          <w:sz w:val="20"/>
          <w:szCs w:val="20"/>
          <w:lang w:val="en-SG"/>
        </w:rPr>
        <w:t xml:space="preserve">’s </w:t>
      </w:r>
      <w:r w:rsidR="0052714D" w:rsidRPr="7C5C56B2">
        <w:rPr>
          <w:sz w:val="20"/>
          <w:szCs w:val="20"/>
          <w:lang w:val="en-SG"/>
        </w:rPr>
        <w:t>C</w:t>
      </w:r>
      <w:r w:rsidR="005A35A1" w:rsidRPr="7C5C56B2">
        <w:rPr>
          <w:sz w:val="20"/>
          <w:szCs w:val="20"/>
          <w:lang w:val="en-SG"/>
        </w:rPr>
        <w:t xml:space="preserve">ontinued </w:t>
      </w:r>
      <w:r w:rsidR="0052714D" w:rsidRPr="7C5C56B2">
        <w:rPr>
          <w:sz w:val="20"/>
          <w:szCs w:val="20"/>
          <w:lang w:val="en-SG"/>
        </w:rPr>
        <w:t>R</w:t>
      </w:r>
      <w:r w:rsidR="005A35A1" w:rsidRPr="7C5C56B2">
        <w:rPr>
          <w:sz w:val="20"/>
          <w:szCs w:val="20"/>
          <w:lang w:val="en-SG"/>
        </w:rPr>
        <w:t>e</w:t>
      </w:r>
      <w:r w:rsidR="00671AFC" w:rsidRPr="7C5C56B2">
        <w:rPr>
          <w:sz w:val="20"/>
          <w:szCs w:val="20"/>
          <w:lang w:val="en-SG"/>
        </w:rPr>
        <w:t>covery</w:t>
      </w:r>
      <w:r w:rsidR="0052714D" w:rsidRPr="7C5C56B2">
        <w:rPr>
          <w:sz w:val="20"/>
          <w:szCs w:val="20"/>
          <w:lang w:val="en-SG"/>
        </w:rPr>
        <w:t xml:space="preserve"> </w:t>
      </w:r>
      <w:r w:rsidR="00F64768" w:rsidRPr="7C5C56B2">
        <w:rPr>
          <w:sz w:val="20"/>
          <w:szCs w:val="20"/>
          <w:lang w:val="en-SG"/>
        </w:rPr>
        <w:t>–</w:t>
      </w:r>
      <w:r w:rsidR="0052714D" w:rsidRPr="7C5C56B2">
        <w:rPr>
          <w:sz w:val="20"/>
          <w:szCs w:val="20"/>
          <w:lang w:val="en-SG"/>
        </w:rPr>
        <w:t xml:space="preserve"> </w:t>
      </w:r>
      <w:r w:rsidR="00F64768" w:rsidRPr="7C5C56B2">
        <w:rPr>
          <w:sz w:val="20"/>
          <w:szCs w:val="20"/>
          <w:lang w:val="en-SG"/>
        </w:rPr>
        <w:t xml:space="preserve">Strengthening private consumption, increased manufacturing output and </w:t>
      </w:r>
      <w:r w:rsidR="002C6757" w:rsidRPr="7C5C56B2">
        <w:rPr>
          <w:sz w:val="20"/>
          <w:szCs w:val="20"/>
          <w:lang w:val="en-SG"/>
        </w:rPr>
        <w:t xml:space="preserve">rebound in tourism support </w:t>
      </w:r>
      <w:proofErr w:type="gramStart"/>
      <w:r w:rsidR="002C6757" w:rsidRPr="7C5C56B2">
        <w:rPr>
          <w:sz w:val="20"/>
          <w:szCs w:val="20"/>
          <w:lang w:val="en-SG"/>
        </w:rPr>
        <w:t>a positive growth</w:t>
      </w:r>
      <w:proofErr w:type="gramEnd"/>
      <w:r w:rsidR="002C6757" w:rsidRPr="7C5C56B2">
        <w:rPr>
          <w:sz w:val="20"/>
          <w:szCs w:val="20"/>
          <w:lang w:val="en-SG"/>
        </w:rPr>
        <w:t xml:space="preserve"> trajectory.</w:t>
      </w:r>
    </w:p>
    <w:p w14:paraId="2B1BF36E" w14:textId="03130845" w:rsidR="00A05EB5" w:rsidRPr="00DE638F" w:rsidRDefault="590264E9" w:rsidP="00A05EB5">
      <w:pPr>
        <w:spacing w:after="120" w:line="288" w:lineRule="auto"/>
        <w:jc w:val="both"/>
        <w:rPr>
          <w:sz w:val="20"/>
          <w:szCs w:val="20"/>
          <w:lang w:val="en-SG"/>
        </w:rPr>
      </w:pPr>
      <w:r w:rsidRPr="7C5C56B2">
        <w:rPr>
          <w:sz w:val="20"/>
          <w:szCs w:val="20"/>
          <w:lang w:val="en-SG"/>
        </w:rPr>
        <w:t>2</w:t>
      </w:r>
      <w:r w:rsidR="00D907CB" w:rsidRPr="7C5C56B2">
        <w:rPr>
          <w:sz w:val="20"/>
          <w:szCs w:val="20"/>
          <w:lang w:val="en-SG"/>
        </w:rPr>
        <w:t xml:space="preserve">. </w:t>
      </w:r>
      <w:r w:rsidR="00C24762" w:rsidRPr="7C5C56B2">
        <w:rPr>
          <w:sz w:val="20"/>
          <w:szCs w:val="20"/>
          <w:lang w:val="en-SG"/>
        </w:rPr>
        <w:t xml:space="preserve">Growth in </w:t>
      </w:r>
      <w:r w:rsidR="00A05EB5" w:rsidRPr="7C5C56B2">
        <w:rPr>
          <w:sz w:val="20"/>
          <w:szCs w:val="20"/>
          <w:lang w:val="en-SG"/>
        </w:rPr>
        <w:t>Foreign Direct Investment (FDI)</w:t>
      </w:r>
    </w:p>
    <w:p w14:paraId="6A567A8E" w14:textId="451F7FCA" w:rsidR="00A05EB5" w:rsidRPr="00654F7C" w:rsidRDefault="00A05EB5" w:rsidP="7C5C56B2">
      <w:pPr>
        <w:numPr>
          <w:ilvl w:val="0"/>
          <w:numId w:val="5"/>
        </w:numPr>
        <w:spacing w:after="120" w:line="288" w:lineRule="auto"/>
        <w:jc w:val="both"/>
        <w:rPr>
          <w:sz w:val="20"/>
          <w:szCs w:val="20"/>
          <w:lang w:val="en-SG"/>
        </w:rPr>
      </w:pPr>
      <w:r w:rsidRPr="00654F7C">
        <w:rPr>
          <w:sz w:val="20"/>
          <w:szCs w:val="20"/>
          <w:lang w:val="en-SG"/>
        </w:rPr>
        <w:t xml:space="preserve">SEA’s FDI net inflows </w:t>
      </w:r>
      <w:r w:rsidR="00275843" w:rsidRPr="00654F7C">
        <w:rPr>
          <w:sz w:val="20"/>
          <w:szCs w:val="20"/>
          <w:lang w:val="en-SG"/>
        </w:rPr>
        <w:t>could</w:t>
      </w:r>
      <w:r w:rsidRPr="00654F7C">
        <w:rPr>
          <w:sz w:val="20"/>
          <w:szCs w:val="20"/>
          <w:lang w:val="en-SG"/>
        </w:rPr>
        <w:t xml:space="preserve"> reach</w:t>
      </w:r>
      <w:r w:rsidR="009D56C2" w:rsidRPr="00654F7C">
        <w:rPr>
          <w:sz w:val="20"/>
          <w:szCs w:val="20"/>
          <w:lang w:val="en-SG"/>
        </w:rPr>
        <w:t xml:space="preserve"> </w:t>
      </w:r>
      <w:r w:rsidR="00275843" w:rsidRPr="00654F7C">
        <w:rPr>
          <w:sz w:val="20"/>
          <w:szCs w:val="20"/>
          <w:lang w:val="en-SG"/>
        </w:rPr>
        <w:t>a record high for the region</w:t>
      </w:r>
      <w:r w:rsidR="00ED1AB6">
        <w:rPr>
          <w:sz w:val="20"/>
          <w:szCs w:val="20"/>
          <w:lang w:val="en-SG"/>
        </w:rPr>
        <w:t xml:space="preserve"> in 2024</w:t>
      </w:r>
      <w:r w:rsidR="02A33684" w:rsidRPr="00654F7C">
        <w:rPr>
          <w:sz w:val="20"/>
          <w:szCs w:val="20"/>
          <w:lang w:val="en-SG"/>
        </w:rPr>
        <w:t>.</w:t>
      </w:r>
    </w:p>
    <w:p w14:paraId="12A89140" w14:textId="21214E61" w:rsidR="00A05EB5" w:rsidRPr="00DE638F" w:rsidRDefault="00A05EB5" w:rsidP="00A05EB5">
      <w:pPr>
        <w:numPr>
          <w:ilvl w:val="0"/>
          <w:numId w:val="5"/>
        </w:numPr>
        <w:spacing w:after="120" w:line="288" w:lineRule="auto"/>
        <w:jc w:val="both"/>
        <w:rPr>
          <w:sz w:val="20"/>
          <w:szCs w:val="20"/>
          <w:lang w:val="en-SG"/>
        </w:rPr>
      </w:pPr>
      <w:r w:rsidRPr="7C5C56B2">
        <w:rPr>
          <w:sz w:val="20"/>
          <w:szCs w:val="20"/>
          <w:lang w:val="en-SG"/>
        </w:rPr>
        <w:t xml:space="preserve">Indonesia </w:t>
      </w:r>
      <w:r w:rsidR="007636B4" w:rsidRPr="7C5C56B2">
        <w:rPr>
          <w:sz w:val="20"/>
          <w:szCs w:val="20"/>
          <w:lang w:val="en-SG"/>
        </w:rPr>
        <w:t>is poised to attract</w:t>
      </w:r>
      <w:r w:rsidRPr="7C5C56B2">
        <w:rPr>
          <w:sz w:val="20"/>
          <w:szCs w:val="20"/>
          <w:lang w:val="en-SG"/>
        </w:rPr>
        <w:t xml:space="preserve"> record FDI levels, with strong inflows into metals, transportation and telecom sectors.</w:t>
      </w:r>
    </w:p>
    <w:p w14:paraId="67D8FACC" w14:textId="52ABD2C4" w:rsidR="00A05EB5" w:rsidRPr="00DE638F" w:rsidRDefault="00A05EB5" w:rsidP="00A05EB5">
      <w:pPr>
        <w:numPr>
          <w:ilvl w:val="0"/>
          <w:numId w:val="5"/>
        </w:numPr>
        <w:spacing w:after="120" w:line="288" w:lineRule="auto"/>
        <w:jc w:val="both"/>
        <w:rPr>
          <w:sz w:val="20"/>
          <w:szCs w:val="20"/>
          <w:lang w:val="en-SG"/>
        </w:rPr>
      </w:pPr>
      <w:r w:rsidRPr="00DE638F">
        <w:rPr>
          <w:sz w:val="20"/>
          <w:szCs w:val="20"/>
          <w:lang w:val="en-SG"/>
        </w:rPr>
        <w:t xml:space="preserve">Vietnam solidifies its position as a global electronics hub, with Amkor Technology and LG Display injecting </w:t>
      </w:r>
      <w:r w:rsidR="00ED1AB6">
        <w:rPr>
          <w:sz w:val="20"/>
          <w:szCs w:val="20"/>
          <w:lang w:val="en-SG"/>
        </w:rPr>
        <w:t>substantial capital</w:t>
      </w:r>
      <w:r w:rsidRPr="00DE638F">
        <w:rPr>
          <w:sz w:val="20"/>
          <w:szCs w:val="20"/>
          <w:lang w:val="en-SG"/>
        </w:rPr>
        <w:t xml:space="preserve"> into expansion.</w:t>
      </w:r>
    </w:p>
    <w:p w14:paraId="0A1A46F2" w14:textId="77777777" w:rsidR="00A05EB5" w:rsidRPr="00DE638F" w:rsidRDefault="00A05EB5" w:rsidP="00A05EB5">
      <w:pPr>
        <w:numPr>
          <w:ilvl w:val="0"/>
          <w:numId w:val="5"/>
        </w:numPr>
        <w:spacing w:after="120" w:line="288" w:lineRule="auto"/>
        <w:jc w:val="both"/>
        <w:rPr>
          <w:sz w:val="20"/>
          <w:szCs w:val="20"/>
          <w:lang w:val="en-SG"/>
        </w:rPr>
      </w:pPr>
      <w:r w:rsidRPr="00DE638F">
        <w:rPr>
          <w:sz w:val="20"/>
          <w:szCs w:val="20"/>
          <w:lang w:val="en-SG"/>
        </w:rPr>
        <w:t>Singapore remains SEA’s top FDI destination, with major investments in semiconductors and advanced manufacturing.</w:t>
      </w:r>
    </w:p>
    <w:p w14:paraId="2D20556E" w14:textId="59025AA1" w:rsidR="00A05EB5" w:rsidRPr="00DE638F" w:rsidRDefault="00FC3C04" w:rsidP="008E7520">
      <w:pPr>
        <w:rPr>
          <w:b/>
          <w:bCs/>
          <w:sz w:val="20"/>
          <w:szCs w:val="20"/>
          <w:lang w:val="en-SG"/>
        </w:rPr>
      </w:pPr>
      <w:r>
        <w:br/>
      </w:r>
      <w:r w:rsidR="00A05EB5" w:rsidRPr="7C5C56B2">
        <w:rPr>
          <w:b/>
          <w:bCs/>
          <w:sz w:val="20"/>
          <w:szCs w:val="20"/>
          <w:lang w:val="en-SG"/>
        </w:rPr>
        <w:t>Real Estate Investment &amp; Market Trends</w:t>
      </w:r>
    </w:p>
    <w:p w14:paraId="4C7A3A8C" w14:textId="3B2709A9" w:rsidR="00A05EB5" w:rsidRPr="00DE638F" w:rsidRDefault="71FAAE38" w:rsidP="00A05EB5">
      <w:pPr>
        <w:spacing w:after="120" w:line="288" w:lineRule="auto"/>
        <w:jc w:val="both"/>
        <w:rPr>
          <w:sz w:val="20"/>
          <w:szCs w:val="20"/>
          <w:lang w:val="en-SG"/>
        </w:rPr>
      </w:pPr>
      <w:r w:rsidRPr="7C5C56B2">
        <w:rPr>
          <w:sz w:val="20"/>
          <w:szCs w:val="20"/>
          <w:lang w:val="en-SG"/>
        </w:rPr>
        <w:t>1</w:t>
      </w:r>
      <w:r w:rsidR="00A05EB5" w:rsidRPr="7C5C56B2">
        <w:rPr>
          <w:sz w:val="20"/>
          <w:szCs w:val="20"/>
          <w:lang w:val="en-SG"/>
        </w:rPr>
        <w:t>. Industrial &amp; Logistics Drive Real Estate Investment Sales</w:t>
      </w:r>
    </w:p>
    <w:p w14:paraId="0824E1AF" w14:textId="683E0679" w:rsidR="00A05EB5" w:rsidRPr="00DE638F" w:rsidRDefault="00A05EB5" w:rsidP="00A05EB5">
      <w:pPr>
        <w:numPr>
          <w:ilvl w:val="0"/>
          <w:numId w:val="6"/>
        </w:numPr>
        <w:spacing w:after="120" w:line="288" w:lineRule="auto"/>
        <w:jc w:val="both"/>
        <w:rPr>
          <w:sz w:val="20"/>
          <w:szCs w:val="20"/>
          <w:lang w:val="en-SG"/>
        </w:rPr>
      </w:pPr>
      <w:r w:rsidRPr="00DE638F">
        <w:rPr>
          <w:sz w:val="20"/>
          <w:szCs w:val="20"/>
          <w:lang w:val="en-SG"/>
        </w:rPr>
        <w:t xml:space="preserve">Real estate investment sales in SEA reached </w:t>
      </w:r>
      <w:r w:rsidR="006867F0">
        <w:rPr>
          <w:sz w:val="20"/>
          <w:szCs w:val="20"/>
          <w:lang w:val="en-SG"/>
        </w:rPr>
        <w:t>USD</w:t>
      </w:r>
      <w:r w:rsidRPr="00DE638F">
        <w:rPr>
          <w:sz w:val="20"/>
          <w:szCs w:val="20"/>
          <w:lang w:val="en-SG"/>
        </w:rPr>
        <w:t>17.2 billion in 2024, a 16% YoY increase, despite high interest rates.</w:t>
      </w:r>
    </w:p>
    <w:p w14:paraId="09F29B5E" w14:textId="77777777" w:rsidR="00A05EB5" w:rsidRPr="00DE638F" w:rsidRDefault="00A05EB5" w:rsidP="00A05EB5">
      <w:pPr>
        <w:numPr>
          <w:ilvl w:val="0"/>
          <w:numId w:val="6"/>
        </w:numPr>
        <w:spacing w:after="120" w:line="288" w:lineRule="auto"/>
        <w:jc w:val="both"/>
        <w:rPr>
          <w:sz w:val="20"/>
          <w:szCs w:val="20"/>
          <w:lang w:val="en-SG"/>
        </w:rPr>
      </w:pPr>
      <w:r w:rsidRPr="00DE638F">
        <w:rPr>
          <w:sz w:val="20"/>
          <w:szCs w:val="20"/>
          <w:lang w:val="en-SG"/>
        </w:rPr>
        <w:t>Industrial investments outpaced office and retail for the first time in a decade, reflecting the sector’s growing appeal.</w:t>
      </w:r>
    </w:p>
    <w:p w14:paraId="3B3F1FBE" w14:textId="536339B3" w:rsidR="00A05EB5" w:rsidRPr="00DE638F" w:rsidRDefault="00A05EB5" w:rsidP="00A05EB5">
      <w:pPr>
        <w:numPr>
          <w:ilvl w:val="0"/>
          <w:numId w:val="6"/>
        </w:numPr>
        <w:spacing w:after="120" w:line="288" w:lineRule="auto"/>
        <w:jc w:val="both"/>
        <w:rPr>
          <w:sz w:val="20"/>
          <w:szCs w:val="20"/>
          <w:lang w:val="en-SG"/>
        </w:rPr>
      </w:pPr>
      <w:r w:rsidRPr="00DE638F">
        <w:rPr>
          <w:sz w:val="20"/>
          <w:szCs w:val="20"/>
          <w:lang w:val="en-SG"/>
        </w:rPr>
        <w:t xml:space="preserve">Data </w:t>
      </w:r>
      <w:r w:rsidR="00CA0836" w:rsidRPr="00DE638F">
        <w:rPr>
          <w:sz w:val="20"/>
          <w:szCs w:val="20"/>
          <w:lang w:val="en-SG"/>
        </w:rPr>
        <w:t>centre</w:t>
      </w:r>
      <w:r w:rsidRPr="00DE638F">
        <w:rPr>
          <w:sz w:val="20"/>
          <w:szCs w:val="20"/>
          <w:lang w:val="en-SG"/>
        </w:rPr>
        <w:t xml:space="preserve"> investments surged </w:t>
      </w:r>
      <w:r w:rsidR="006867F0">
        <w:rPr>
          <w:sz w:val="20"/>
          <w:szCs w:val="20"/>
          <w:lang w:val="en-SG"/>
        </w:rPr>
        <w:t>USD</w:t>
      </w:r>
      <w:r w:rsidRPr="00DE638F">
        <w:rPr>
          <w:sz w:val="20"/>
          <w:szCs w:val="20"/>
          <w:lang w:val="en-SG"/>
        </w:rPr>
        <w:t>$3.2 billion, with Singapore, Malaysia and Indonesia leading the charge.</w:t>
      </w:r>
    </w:p>
    <w:p w14:paraId="7FB19782" w14:textId="6A4584C9" w:rsidR="00A05EB5" w:rsidRPr="00DE638F" w:rsidRDefault="00A05EB5" w:rsidP="00A05EB5">
      <w:pPr>
        <w:numPr>
          <w:ilvl w:val="0"/>
          <w:numId w:val="6"/>
        </w:numPr>
        <w:spacing w:after="120" w:line="288" w:lineRule="auto"/>
        <w:jc w:val="both"/>
        <w:rPr>
          <w:sz w:val="20"/>
          <w:szCs w:val="20"/>
          <w:lang w:val="en-SG"/>
        </w:rPr>
      </w:pPr>
      <w:r w:rsidRPr="7C5C56B2">
        <w:rPr>
          <w:sz w:val="20"/>
          <w:szCs w:val="20"/>
          <w:lang w:val="en-SG"/>
        </w:rPr>
        <w:t xml:space="preserve">E-commerce continues to fuel demand for logistics space, with SEA’s digital economy projected to reach </w:t>
      </w:r>
      <w:r w:rsidR="006867F0" w:rsidRPr="7C5C56B2">
        <w:rPr>
          <w:sz w:val="20"/>
          <w:szCs w:val="20"/>
          <w:lang w:val="en-SG"/>
        </w:rPr>
        <w:t>USD</w:t>
      </w:r>
      <w:r w:rsidRPr="7C5C56B2">
        <w:rPr>
          <w:sz w:val="20"/>
          <w:szCs w:val="20"/>
          <w:lang w:val="en-SG"/>
        </w:rPr>
        <w:t>1 trillion by 2030.</w:t>
      </w:r>
    </w:p>
    <w:p w14:paraId="5B0E4E1C" w14:textId="55CE7F9C" w:rsidR="00A05EB5" w:rsidRPr="00DE638F" w:rsidRDefault="1166CAE8" w:rsidP="00A05EB5">
      <w:pPr>
        <w:spacing w:after="120" w:line="288" w:lineRule="auto"/>
        <w:jc w:val="both"/>
        <w:rPr>
          <w:sz w:val="20"/>
          <w:szCs w:val="20"/>
          <w:lang w:val="en-SG"/>
        </w:rPr>
      </w:pPr>
      <w:r w:rsidRPr="7C5C56B2">
        <w:rPr>
          <w:sz w:val="20"/>
          <w:szCs w:val="20"/>
          <w:lang w:val="en-SG"/>
        </w:rPr>
        <w:lastRenderedPageBreak/>
        <w:t>2</w:t>
      </w:r>
      <w:r w:rsidR="00A05EB5" w:rsidRPr="7C5C56B2">
        <w:rPr>
          <w:sz w:val="20"/>
          <w:szCs w:val="20"/>
          <w:lang w:val="en-SG"/>
        </w:rPr>
        <w:t>. Johor-Singapore Special Economic Zone (JS-SEZ) to Boost Cross-Border Investments</w:t>
      </w:r>
    </w:p>
    <w:p w14:paraId="4ED779FD" w14:textId="726A9B50" w:rsidR="00A05EB5" w:rsidRPr="00DE638F" w:rsidRDefault="00A05EB5" w:rsidP="00A05EB5">
      <w:pPr>
        <w:numPr>
          <w:ilvl w:val="0"/>
          <w:numId w:val="7"/>
        </w:numPr>
        <w:spacing w:after="120" w:line="288" w:lineRule="auto"/>
        <w:jc w:val="both"/>
        <w:rPr>
          <w:sz w:val="20"/>
          <w:szCs w:val="20"/>
          <w:lang w:val="en-SG"/>
        </w:rPr>
      </w:pPr>
      <w:r w:rsidRPr="00DE638F">
        <w:rPr>
          <w:sz w:val="20"/>
          <w:szCs w:val="20"/>
          <w:lang w:val="en-SG"/>
        </w:rPr>
        <w:t>The landmark JS-SEZ agreement aims to enhance cross-border connectivity, attract supply chain investments and strengthen the Singapore-Malaysia economic corridor.</w:t>
      </w:r>
    </w:p>
    <w:p w14:paraId="3B6FB561" w14:textId="6218F48C" w:rsidR="00A05EB5" w:rsidRPr="00DE638F" w:rsidRDefault="00A05EB5" w:rsidP="00A05EB5">
      <w:pPr>
        <w:numPr>
          <w:ilvl w:val="0"/>
          <w:numId w:val="7"/>
        </w:numPr>
        <w:spacing w:after="120" w:line="288" w:lineRule="auto"/>
        <w:jc w:val="both"/>
        <w:rPr>
          <w:sz w:val="20"/>
          <w:szCs w:val="20"/>
          <w:lang w:val="en-SG"/>
        </w:rPr>
      </w:pPr>
      <w:r w:rsidRPr="00DE638F">
        <w:rPr>
          <w:sz w:val="20"/>
          <w:szCs w:val="20"/>
          <w:lang w:val="en-SG"/>
        </w:rPr>
        <w:t>Singapore to retain high-value manufacturing, while Johor benefits from land-intensive industries such as assembly, food processing</w:t>
      </w:r>
      <w:r w:rsidR="00CA0836">
        <w:rPr>
          <w:sz w:val="20"/>
          <w:szCs w:val="20"/>
          <w:lang w:val="en-SG"/>
        </w:rPr>
        <w:t xml:space="preserve"> </w:t>
      </w:r>
      <w:r w:rsidRPr="00DE638F">
        <w:rPr>
          <w:sz w:val="20"/>
          <w:szCs w:val="20"/>
          <w:lang w:val="en-SG"/>
        </w:rPr>
        <w:t>and logistics.</w:t>
      </w:r>
    </w:p>
    <w:p w14:paraId="478E153E" w14:textId="77777777" w:rsidR="00A05EB5" w:rsidRPr="00DE638F" w:rsidRDefault="00A05EB5" w:rsidP="00A05EB5">
      <w:pPr>
        <w:numPr>
          <w:ilvl w:val="0"/>
          <w:numId w:val="7"/>
        </w:numPr>
        <w:spacing w:after="120" w:line="288" w:lineRule="auto"/>
        <w:jc w:val="both"/>
        <w:rPr>
          <w:sz w:val="20"/>
          <w:szCs w:val="20"/>
          <w:lang w:val="en-SG"/>
        </w:rPr>
      </w:pPr>
      <w:r w:rsidRPr="00DE638F">
        <w:rPr>
          <w:sz w:val="20"/>
          <w:szCs w:val="20"/>
          <w:lang w:val="en-SG"/>
        </w:rPr>
        <w:t>Industrial and property markets in both countries set to benefit, with greater business integration and workforce mobility.</w:t>
      </w:r>
    </w:p>
    <w:p w14:paraId="30D1BE8C" w14:textId="0F522E25" w:rsidR="00A05EB5" w:rsidRPr="00DE638F" w:rsidRDefault="1626F999" w:rsidP="00A05EB5">
      <w:pPr>
        <w:spacing w:after="120" w:line="288" w:lineRule="auto"/>
        <w:jc w:val="both"/>
        <w:rPr>
          <w:sz w:val="20"/>
          <w:szCs w:val="20"/>
          <w:lang w:val="en-SG"/>
        </w:rPr>
      </w:pPr>
      <w:r w:rsidRPr="7C5C56B2">
        <w:rPr>
          <w:sz w:val="20"/>
          <w:szCs w:val="20"/>
          <w:lang w:val="en-SG"/>
        </w:rPr>
        <w:t>3</w:t>
      </w:r>
      <w:r w:rsidR="00A05EB5" w:rsidRPr="7C5C56B2">
        <w:rPr>
          <w:sz w:val="20"/>
          <w:szCs w:val="20"/>
          <w:lang w:val="en-SG"/>
        </w:rPr>
        <w:t>. Office Market Shifts Amid Hybrid Work Trends</w:t>
      </w:r>
    </w:p>
    <w:p w14:paraId="7987BE39" w14:textId="77777777" w:rsidR="00A05EB5" w:rsidRPr="00DE638F" w:rsidRDefault="00A05EB5" w:rsidP="00A05EB5">
      <w:pPr>
        <w:numPr>
          <w:ilvl w:val="0"/>
          <w:numId w:val="8"/>
        </w:numPr>
        <w:spacing w:after="120" w:line="288" w:lineRule="auto"/>
        <w:jc w:val="both"/>
        <w:rPr>
          <w:sz w:val="20"/>
          <w:szCs w:val="20"/>
          <w:lang w:val="en-SG"/>
        </w:rPr>
      </w:pPr>
      <w:r w:rsidRPr="00DE638F">
        <w:rPr>
          <w:sz w:val="20"/>
          <w:szCs w:val="20"/>
          <w:lang w:val="en-SG"/>
        </w:rPr>
        <w:t>Office investment volumes declined by over 20% in 2024, reflecting investor concerns about long-term hybrid work adoption.</w:t>
      </w:r>
    </w:p>
    <w:p w14:paraId="679987D7" w14:textId="77777777" w:rsidR="00A05EB5" w:rsidRPr="00DE638F" w:rsidRDefault="00A05EB5" w:rsidP="00A05EB5">
      <w:pPr>
        <w:numPr>
          <w:ilvl w:val="0"/>
          <w:numId w:val="8"/>
        </w:numPr>
        <w:spacing w:after="120" w:line="288" w:lineRule="auto"/>
        <w:jc w:val="both"/>
        <w:rPr>
          <w:sz w:val="20"/>
          <w:szCs w:val="20"/>
          <w:lang w:val="en-SG"/>
        </w:rPr>
      </w:pPr>
      <w:r w:rsidRPr="00DE638F">
        <w:rPr>
          <w:sz w:val="20"/>
          <w:szCs w:val="20"/>
          <w:lang w:val="en-SG"/>
        </w:rPr>
        <w:t>Singapore’s office market sees rising rents due to a constrained supply pipeline and steady demand for premium office space.</w:t>
      </w:r>
    </w:p>
    <w:p w14:paraId="07FD3C1E" w14:textId="77777777" w:rsidR="00A05EB5" w:rsidRPr="00DE638F" w:rsidRDefault="00A05EB5" w:rsidP="00A05EB5">
      <w:pPr>
        <w:numPr>
          <w:ilvl w:val="0"/>
          <w:numId w:val="8"/>
        </w:numPr>
        <w:spacing w:after="120" w:line="288" w:lineRule="auto"/>
        <w:jc w:val="both"/>
        <w:rPr>
          <w:sz w:val="20"/>
          <w:szCs w:val="20"/>
          <w:lang w:val="en-SG"/>
        </w:rPr>
      </w:pPr>
      <w:r w:rsidRPr="00DE638F">
        <w:rPr>
          <w:sz w:val="20"/>
          <w:szCs w:val="20"/>
          <w:lang w:val="en-SG"/>
        </w:rPr>
        <w:t>Jakarta’s office rents are projected to grow by 8.5% annually from 2025 to 2029, amid tight supply conditions.</w:t>
      </w:r>
    </w:p>
    <w:p w14:paraId="18F80BCA" w14:textId="27A14673" w:rsidR="00A05EB5" w:rsidRPr="00DE638F" w:rsidRDefault="7E429688" w:rsidP="00A05EB5">
      <w:pPr>
        <w:spacing w:after="120" w:line="288" w:lineRule="auto"/>
        <w:jc w:val="both"/>
        <w:rPr>
          <w:sz w:val="20"/>
          <w:szCs w:val="20"/>
          <w:lang w:val="en-SG"/>
        </w:rPr>
      </w:pPr>
      <w:r w:rsidRPr="7C5C56B2">
        <w:rPr>
          <w:sz w:val="20"/>
          <w:szCs w:val="20"/>
          <w:lang w:val="en-SG"/>
        </w:rPr>
        <w:t>5</w:t>
      </w:r>
      <w:r w:rsidR="00A05EB5" w:rsidRPr="7C5C56B2">
        <w:rPr>
          <w:sz w:val="20"/>
          <w:szCs w:val="20"/>
          <w:lang w:val="en-SG"/>
        </w:rPr>
        <w:t>. Retail &amp; Hospitality Sectors Gain Momentum</w:t>
      </w:r>
    </w:p>
    <w:p w14:paraId="7EE90365" w14:textId="09315FCA" w:rsidR="00A05EB5" w:rsidRPr="00DE638F" w:rsidRDefault="00A05EB5" w:rsidP="00A05EB5">
      <w:pPr>
        <w:numPr>
          <w:ilvl w:val="0"/>
          <w:numId w:val="9"/>
        </w:numPr>
        <w:spacing w:after="120" w:line="288" w:lineRule="auto"/>
        <w:jc w:val="both"/>
        <w:rPr>
          <w:sz w:val="20"/>
          <w:szCs w:val="20"/>
          <w:lang w:val="en-SG"/>
        </w:rPr>
      </w:pPr>
      <w:r w:rsidRPr="33666675">
        <w:rPr>
          <w:sz w:val="20"/>
          <w:szCs w:val="20"/>
          <w:lang w:val="en-SG"/>
        </w:rPr>
        <w:t xml:space="preserve">Prime retail rents are rising across </w:t>
      </w:r>
      <w:r w:rsidR="006D5AB7" w:rsidRPr="33666675">
        <w:rPr>
          <w:sz w:val="20"/>
          <w:szCs w:val="20"/>
          <w:lang w:val="en-SG"/>
        </w:rPr>
        <w:t>most</w:t>
      </w:r>
      <w:r w:rsidR="00A7407A" w:rsidRPr="33666675">
        <w:rPr>
          <w:sz w:val="20"/>
          <w:szCs w:val="20"/>
          <w:lang w:val="en-SG"/>
        </w:rPr>
        <w:t xml:space="preserve"> major markets in </w:t>
      </w:r>
      <w:r w:rsidRPr="33666675">
        <w:rPr>
          <w:sz w:val="20"/>
          <w:szCs w:val="20"/>
          <w:lang w:val="en-SG"/>
        </w:rPr>
        <w:t>SEA, driven by resilient domestic consumption and tourism recovery.</w:t>
      </w:r>
    </w:p>
    <w:p w14:paraId="4C3430AD" w14:textId="4799BCA5" w:rsidR="00A05EB5" w:rsidRPr="00DE638F" w:rsidRDefault="00A05EB5" w:rsidP="00A05EB5">
      <w:pPr>
        <w:numPr>
          <w:ilvl w:val="0"/>
          <w:numId w:val="9"/>
        </w:numPr>
        <w:spacing w:after="120" w:line="288" w:lineRule="auto"/>
        <w:jc w:val="both"/>
        <w:rPr>
          <w:sz w:val="20"/>
          <w:szCs w:val="20"/>
          <w:lang w:val="en-SG"/>
        </w:rPr>
      </w:pPr>
      <w:r w:rsidRPr="00DE638F">
        <w:rPr>
          <w:sz w:val="20"/>
          <w:szCs w:val="20"/>
          <w:lang w:val="en-SG"/>
        </w:rPr>
        <w:t xml:space="preserve">Luxury hotels </w:t>
      </w:r>
      <w:r w:rsidR="00A87DF9">
        <w:rPr>
          <w:sz w:val="20"/>
          <w:szCs w:val="20"/>
          <w:lang w:val="en-SG"/>
        </w:rPr>
        <w:t>and</w:t>
      </w:r>
      <w:r w:rsidRPr="00DE638F">
        <w:rPr>
          <w:sz w:val="20"/>
          <w:szCs w:val="20"/>
          <w:lang w:val="en-SG"/>
        </w:rPr>
        <w:t xml:space="preserve"> wellness tourism gain traction, with Thailand, Bali</w:t>
      </w:r>
      <w:r w:rsidR="00CA0836">
        <w:rPr>
          <w:sz w:val="20"/>
          <w:szCs w:val="20"/>
          <w:lang w:val="en-SG"/>
        </w:rPr>
        <w:t xml:space="preserve"> </w:t>
      </w:r>
      <w:r w:rsidRPr="00DE638F">
        <w:rPr>
          <w:sz w:val="20"/>
          <w:szCs w:val="20"/>
          <w:lang w:val="en-SG"/>
        </w:rPr>
        <w:t>and Vietnam seeing rising demand for medical and wellness tourism.</w:t>
      </w:r>
    </w:p>
    <w:p w14:paraId="5605A912" w14:textId="7970B2E9" w:rsidR="00811DF9" w:rsidRPr="00366344" w:rsidRDefault="00A05EB5" w:rsidP="00587482">
      <w:pPr>
        <w:numPr>
          <w:ilvl w:val="0"/>
          <w:numId w:val="9"/>
        </w:numPr>
        <w:spacing w:after="120" w:line="288" w:lineRule="auto"/>
        <w:jc w:val="both"/>
      </w:pPr>
      <w:r w:rsidRPr="003D336C">
        <w:rPr>
          <w:sz w:val="20"/>
          <w:szCs w:val="20"/>
          <w:lang w:val="en-SG"/>
        </w:rPr>
        <w:t>Hotel investment sales doubled in 2024, supported by MICE (meetings, incentives, conferences and exhibitions) events, concerts, and sports tourism.</w:t>
      </w:r>
    </w:p>
    <w:p w14:paraId="42F74560" w14:textId="77777777" w:rsidR="00366344" w:rsidRDefault="00366344" w:rsidP="00366344">
      <w:pPr>
        <w:spacing w:after="120" w:line="288" w:lineRule="auto"/>
        <w:jc w:val="both"/>
        <w:rPr>
          <w:sz w:val="20"/>
          <w:szCs w:val="20"/>
          <w:lang w:val="en-SG"/>
        </w:rPr>
      </w:pPr>
    </w:p>
    <w:p w14:paraId="194816F8" w14:textId="77777777" w:rsidR="00366344" w:rsidRDefault="00366344" w:rsidP="00366344">
      <w:pPr>
        <w:spacing w:after="120" w:line="288" w:lineRule="auto"/>
        <w:jc w:val="both"/>
        <w:rPr>
          <w:sz w:val="20"/>
          <w:szCs w:val="20"/>
          <w:lang w:val="en-SG"/>
        </w:rPr>
      </w:pPr>
    </w:p>
    <w:p w14:paraId="6146A64B" w14:textId="77777777" w:rsidR="00366344" w:rsidRDefault="00366344" w:rsidP="00366344">
      <w:pPr>
        <w:spacing w:after="120" w:line="288" w:lineRule="auto"/>
        <w:jc w:val="both"/>
        <w:rPr>
          <w:sz w:val="20"/>
          <w:szCs w:val="20"/>
          <w:lang w:val="en-SG"/>
        </w:rPr>
      </w:pPr>
    </w:p>
    <w:p w14:paraId="6A82C02D" w14:textId="77777777" w:rsidR="00366344" w:rsidRDefault="00366344" w:rsidP="00366344">
      <w:pPr>
        <w:spacing w:after="120" w:line="288" w:lineRule="auto"/>
        <w:jc w:val="both"/>
        <w:rPr>
          <w:sz w:val="20"/>
          <w:szCs w:val="20"/>
          <w:lang w:val="en-SG"/>
        </w:rPr>
      </w:pPr>
    </w:p>
    <w:p w14:paraId="47B13B7B" w14:textId="77777777" w:rsidR="00366344" w:rsidRDefault="00366344" w:rsidP="00366344">
      <w:pPr>
        <w:spacing w:after="120" w:line="288" w:lineRule="auto"/>
        <w:jc w:val="both"/>
        <w:rPr>
          <w:sz w:val="20"/>
          <w:szCs w:val="20"/>
          <w:lang w:val="en-SG"/>
        </w:rPr>
      </w:pPr>
    </w:p>
    <w:p w14:paraId="18B8876F" w14:textId="77777777" w:rsidR="00366344" w:rsidRDefault="00366344" w:rsidP="00366344">
      <w:pPr>
        <w:rPr>
          <w:b/>
          <w:sz w:val="18"/>
          <w:szCs w:val="18"/>
        </w:rPr>
      </w:pPr>
      <w:r w:rsidRPr="000D639E">
        <w:rPr>
          <w:b/>
          <w:sz w:val="18"/>
          <w:szCs w:val="18"/>
        </w:rPr>
        <w:t>-END-</w:t>
      </w:r>
    </w:p>
    <w:p w14:paraId="42AD984D" w14:textId="77777777" w:rsidR="00366344" w:rsidRPr="00811DF9" w:rsidRDefault="00366344" w:rsidP="00366344">
      <w:pPr>
        <w:spacing w:after="120" w:line="288" w:lineRule="auto"/>
        <w:jc w:val="both"/>
      </w:pPr>
    </w:p>
    <w:sectPr w:rsidR="00366344" w:rsidRPr="00811DF9" w:rsidSect="00F854F5">
      <w:headerReference w:type="default" r:id="rId16"/>
      <w:footerReference w:type="default" r:id="rId17"/>
      <w:headerReference w:type="first" r:id="rId18"/>
      <w:footerReference w:type="first" r:id="rId19"/>
      <w:pgSz w:w="12240" w:h="15840" w:code="1"/>
      <w:pgMar w:top="2592" w:right="1008" w:bottom="1728" w:left="1224" w:header="144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FB45E" w14:textId="77777777" w:rsidR="00277248" w:rsidRDefault="00277248" w:rsidP="00C91FF1">
      <w:pPr>
        <w:spacing w:after="0" w:line="240" w:lineRule="auto"/>
      </w:pPr>
      <w:r>
        <w:separator/>
      </w:r>
    </w:p>
  </w:endnote>
  <w:endnote w:type="continuationSeparator" w:id="0">
    <w:p w14:paraId="2341C784" w14:textId="77777777" w:rsidR="00277248" w:rsidRDefault="00277248" w:rsidP="00C91FF1">
      <w:pPr>
        <w:spacing w:after="0" w:line="240" w:lineRule="auto"/>
      </w:pPr>
      <w:r>
        <w:continuationSeparator/>
      </w:r>
    </w:p>
  </w:endnote>
  <w:endnote w:type="continuationNotice" w:id="1">
    <w:p w14:paraId="01238B79" w14:textId="77777777" w:rsidR="00277248" w:rsidRDefault="002772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libri"/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0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70"/>
      <w:gridCol w:w="3330"/>
    </w:tblGrid>
    <w:tr w:rsidR="00A67ED8" w:rsidRPr="00F27BA6" w14:paraId="538395CD" w14:textId="77777777" w:rsidTr="50B1BBB4">
      <w:trPr>
        <w:trHeight w:val="1260"/>
      </w:trPr>
      <w:tc>
        <w:tcPr>
          <w:tcW w:w="5670" w:type="dxa"/>
          <w:vAlign w:val="bottom"/>
        </w:tcPr>
        <w:p w14:paraId="78D9E06D" w14:textId="0835AF73" w:rsidR="00A67ED8" w:rsidRPr="005B2397" w:rsidRDefault="00C54115" w:rsidP="00A67ED8">
          <w:pPr>
            <w:pStyle w:val="ContactName"/>
            <w:rPr>
              <w:rFonts w:asciiTheme="minorHAnsi" w:hAnsiTheme="minorHAnsi" w:cstheme="minorHAnsi"/>
              <w:color w:val="696B6B" w:themeColor="text1"/>
            </w:rPr>
          </w:pPr>
          <w:r>
            <w:rPr>
              <w:rFonts w:asciiTheme="minorHAnsi" w:hAnsiTheme="minorHAnsi" w:cstheme="minorHAnsi"/>
              <w:color w:val="696B6B" w:themeColor="text1"/>
            </w:rPr>
            <w:t>MEDIA CONTACT</w:t>
          </w:r>
          <w:r w:rsidR="008851F0">
            <w:rPr>
              <w:rFonts w:asciiTheme="minorHAnsi" w:hAnsiTheme="minorHAnsi" w:cstheme="minorHAnsi"/>
              <w:color w:val="696B6B" w:themeColor="text1"/>
            </w:rPr>
            <w:br/>
          </w:r>
          <w:r w:rsidR="008851F0">
            <w:rPr>
              <w:rFonts w:asciiTheme="minorHAnsi" w:hAnsiTheme="minorHAnsi" w:cstheme="minorHAnsi"/>
              <w:color w:val="696B6B" w:themeColor="text1"/>
            </w:rPr>
            <w:br/>
          </w:r>
          <w:r w:rsidR="00366344">
            <w:rPr>
              <w:rFonts w:asciiTheme="minorHAnsi" w:hAnsiTheme="minorHAnsi" w:cstheme="minorHAnsi"/>
              <w:color w:val="696B6B" w:themeColor="text1"/>
            </w:rPr>
            <w:t>Foo Chek Yee</w:t>
          </w:r>
        </w:p>
        <w:p w14:paraId="5983A6AA" w14:textId="00D79DF4" w:rsidR="00A67ED8" w:rsidRPr="005B2397" w:rsidRDefault="00366344" w:rsidP="00A67ED8">
          <w:pPr>
            <w:pStyle w:val="ContactDetail"/>
            <w:rPr>
              <w:rFonts w:asciiTheme="minorHAnsi" w:hAnsiTheme="minorHAnsi" w:cstheme="minorHAnsi"/>
              <w:color w:val="696B6B" w:themeColor="text1"/>
            </w:rPr>
          </w:pPr>
          <w:r>
            <w:rPr>
              <w:rFonts w:asciiTheme="minorHAnsi" w:hAnsiTheme="minorHAnsi" w:cstheme="minorHAnsi"/>
              <w:color w:val="696B6B" w:themeColor="text1"/>
            </w:rPr>
            <w:t>Head of PR, APAC</w:t>
          </w:r>
        </w:p>
        <w:p w14:paraId="2A9DA558" w14:textId="64EB29F2" w:rsidR="00A67ED8" w:rsidRPr="005B2397" w:rsidRDefault="00366344" w:rsidP="50B1BBB4">
          <w:pPr>
            <w:pStyle w:val="ContactDetail"/>
            <w:rPr>
              <w:rFonts w:asciiTheme="minorHAnsi" w:hAnsiTheme="minorHAnsi" w:cstheme="minorBidi"/>
              <w:color w:val="696B6B" w:themeColor="text1"/>
              <w:lang w:val="es-ES"/>
            </w:rPr>
          </w:pPr>
          <w:r>
            <w:rPr>
              <w:rFonts w:asciiTheme="minorHAnsi" w:hAnsiTheme="minorHAnsi" w:cstheme="minorBidi"/>
              <w:color w:val="696B6B" w:themeColor="accent2"/>
              <w:lang w:val="es-ES"/>
            </w:rPr>
            <w:t>+65 6317 8353</w:t>
          </w:r>
        </w:p>
        <w:p w14:paraId="7CDCF5C9" w14:textId="311748E3" w:rsidR="00A67ED8" w:rsidRPr="005B2397" w:rsidRDefault="00366344" w:rsidP="00A67ED8">
          <w:pPr>
            <w:pStyle w:val="ContactDetail"/>
            <w:rPr>
              <w:rFonts w:asciiTheme="minorHAnsi" w:hAnsiTheme="minorHAnsi" w:cstheme="minorHAnsi"/>
              <w:color w:val="696B6B" w:themeColor="text1"/>
              <w:lang w:val="es-ES_tradnl"/>
            </w:rPr>
          </w:pPr>
          <w:hyperlink r:id="rId1" w:history="1">
            <w:r w:rsidRPr="00D64799">
              <w:rPr>
                <w:rStyle w:val="Hyperlink"/>
                <w:rFonts w:asciiTheme="minorHAnsi" w:hAnsiTheme="minorHAnsi" w:cstheme="minorHAnsi"/>
                <w:lang w:val="es-ES_tradnl"/>
              </w:rPr>
              <w:t>chekyee.foo@cushwake.com</w:t>
            </w:r>
          </w:hyperlink>
          <w:r w:rsidR="00A67ED8" w:rsidRPr="005B2397">
            <w:rPr>
              <w:rFonts w:asciiTheme="minorHAnsi" w:hAnsiTheme="minorHAnsi" w:cstheme="minorHAnsi"/>
              <w:color w:val="696B6B" w:themeColor="text1"/>
              <w:lang w:val="es-ES_tradnl"/>
            </w:rPr>
            <w:t xml:space="preserve"> </w:t>
          </w:r>
        </w:p>
      </w:tc>
      <w:tc>
        <w:tcPr>
          <w:tcW w:w="3330" w:type="dxa"/>
          <w:vAlign w:val="bottom"/>
        </w:tcPr>
        <w:p w14:paraId="43CE1189" w14:textId="77777777" w:rsidR="00A67ED8" w:rsidRPr="005B2397" w:rsidRDefault="00A67ED8" w:rsidP="00A67ED8">
          <w:pPr>
            <w:pStyle w:val="ContactDetail"/>
            <w:rPr>
              <w:rFonts w:asciiTheme="minorHAnsi" w:hAnsiTheme="minorHAnsi" w:cstheme="minorHAnsi"/>
              <w:color w:val="696B6B" w:themeColor="text1"/>
              <w:lang w:val="es-ES_tradnl"/>
            </w:rPr>
          </w:pPr>
        </w:p>
      </w:tc>
    </w:tr>
  </w:tbl>
  <w:p w14:paraId="3A136E9F" w14:textId="77777777" w:rsidR="00D23E40" w:rsidRPr="0016036D" w:rsidRDefault="00D23E40" w:rsidP="00D23E40">
    <w:pPr>
      <w:pStyle w:val="ContactName"/>
      <w:rPr>
        <w:b w:val="0"/>
        <w:bCs w:val="0"/>
        <w:sz w:val="17"/>
        <w:szCs w:val="17"/>
      </w:rPr>
    </w:pPr>
  </w:p>
  <w:p w14:paraId="57FF8204" w14:textId="77777777" w:rsidR="00597DC1" w:rsidRDefault="00597D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0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70"/>
      <w:gridCol w:w="3330"/>
    </w:tblGrid>
    <w:tr w:rsidR="005B2397" w:rsidRPr="00A34A38" w14:paraId="073D75EB" w14:textId="77777777" w:rsidTr="0082657E">
      <w:trPr>
        <w:trHeight w:val="630"/>
      </w:trPr>
      <w:tc>
        <w:tcPr>
          <w:tcW w:w="5670" w:type="dxa"/>
          <w:vAlign w:val="bottom"/>
        </w:tcPr>
        <w:p w14:paraId="78085B8C" w14:textId="77777777" w:rsidR="005B2397" w:rsidRPr="005B2397" w:rsidRDefault="002D3553" w:rsidP="0082657E">
          <w:pPr>
            <w:pStyle w:val="Heading2"/>
            <w:rPr>
              <w:rFonts w:asciiTheme="minorHAnsi" w:hAnsiTheme="minorHAnsi" w:cstheme="minorHAnsi"/>
              <w:color w:val="696B6B" w:themeColor="text1"/>
            </w:rPr>
          </w:pPr>
          <w:r w:rsidRPr="002D3553">
            <w:rPr>
              <w:rFonts w:asciiTheme="minorHAnsi" w:hAnsiTheme="minorHAnsi" w:cstheme="minorHAnsi"/>
              <w:color w:val="696B6B" w:themeColor="text1"/>
            </w:rPr>
            <w:t>Media Contact:</w:t>
          </w:r>
        </w:p>
      </w:tc>
      <w:tc>
        <w:tcPr>
          <w:tcW w:w="3330" w:type="dxa"/>
          <w:vAlign w:val="bottom"/>
        </w:tcPr>
        <w:p w14:paraId="03312EDA" w14:textId="77777777" w:rsidR="005B2397" w:rsidRPr="005B2397" w:rsidRDefault="005B2397" w:rsidP="0082657E">
          <w:pPr>
            <w:spacing w:after="100" w:line="240" w:lineRule="auto"/>
            <w:rPr>
              <w:rFonts w:cstheme="minorHAnsi"/>
              <w:b/>
              <w:color w:val="696B6B" w:themeColor="text1"/>
              <w:sz w:val="18"/>
            </w:rPr>
          </w:pPr>
        </w:p>
      </w:tc>
    </w:tr>
    <w:tr w:rsidR="005B2397" w:rsidRPr="00F27BA6" w14:paraId="72042CD8" w14:textId="77777777" w:rsidTr="0082657E">
      <w:trPr>
        <w:trHeight w:val="1260"/>
      </w:trPr>
      <w:tc>
        <w:tcPr>
          <w:tcW w:w="5670" w:type="dxa"/>
          <w:vAlign w:val="bottom"/>
        </w:tcPr>
        <w:p w14:paraId="5A7DF723" w14:textId="77777777" w:rsidR="005B2397" w:rsidRPr="005B2397" w:rsidRDefault="005B2397" w:rsidP="0082657E">
          <w:pPr>
            <w:pStyle w:val="ContactName"/>
            <w:rPr>
              <w:rFonts w:asciiTheme="minorHAnsi" w:hAnsiTheme="minorHAnsi" w:cstheme="minorHAnsi"/>
              <w:color w:val="696B6B" w:themeColor="text1"/>
            </w:rPr>
          </w:pPr>
          <w:r w:rsidRPr="005B2397">
            <w:rPr>
              <w:rFonts w:asciiTheme="minorHAnsi" w:hAnsiTheme="minorHAnsi" w:cstheme="minorHAnsi"/>
              <w:color w:val="696B6B" w:themeColor="text1"/>
            </w:rPr>
            <w:t>Name</w:t>
          </w:r>
        </w:p>
        <w:p w14:paraId="29133F12" w14:textId="77777777" w:rsidR="005B2397" w:rsidRPr="005B2397" w:rsidRDefault="005B2397" w:rsidP="0082657E">
          <w:pPr>
            <w:pStyle w:val="ContactDetail"/>
            <w:rPr>
              <w:rFonts w:asciiTheme="minorHAnsi" w:hAnsiTheme="minorHAnsi" w:cstheme="minorHAnsi"/>
              <w:color w:val="696B6B" w:themeColor="text1"/>
            </w:rPr>
          </w:pPr>
          <w:r w:rsidRPr="005B2397">
            <w:rPr>
              <w:rFonts w:asciiTheme="minorHAnsi" w:hAnsiTheme="minorHAnsi" w:cstheme="minorHAnsi"/>
              <w:color w:val="696B6B" w:themeColor="text1"/>
            </w:rPr>
            <w:t>Title</w:t>
          </w:r>
        </w:p>
        <w:p w14:paraId="5FC8916A" w14:textId="77777777" w:rsidR="005B2397" w:rsidRPr="005B2397" w:rsidRDefault="005B2397" w:rsidP="0082657E">
          <w:pPr>
            <w:pStyle w:val="ContactDetail"/>
            <w:rPr>
              <w:rFonts w:asciiTheme="minorHAnsi" w:hAnsiTheme="minorHAnsi" w:cstheme="minorHAnsi"/>
              <w:color w:val="696B6B" w:themeColor="text1"/>
              <w:lang w:val="es-ES_tradnl"/>
            </w:rPr>
          </w:pPr>
          <w:r w:rsidRPr="005B2397">
            <w:rPr>
              <w:rFonts w:asciiTheme="minorHAnsi" w:hAnsiTheme="minorHAnsi" w:cstheme="minorHAnsi"/>
              <w:color w:val="696B6B" w:themeColor="text1"/>
              <w:lang w:val="es-ES_tradnl"/>
            </w:rPr>
            <w:t>+1 000 000 0000</w:t>
          </w:r>
        </w:p>
        <w:p w14:paraId="7A1E2F3D" w14:textId="77777777" w:rsidR="005B2397" w:rsidRPr="005B2397" w:rsidRDefault="005B2397" w:rsidP="005B2397">
          <w:pPr>
            <w:pStyle w:val="ContactDetail"/>
            <w:rPr>
              <w:rFonts w:asciiTheme="minorHAnsi" w:hAnsiTheme="minorHAnsi" w:cstheme="minorHAnsi"/>
              <w:color w:val="696B6B" w:themeColor="text1"/>
              <w:lang w:val="es-ES_tradnl"/>
            </w:rPr>
          </w:pPr>
          <w:hyperlink r:id="rId1" w:history="1">
            <w:r w:rsidRPr="005B2397">
              <w:rPr>
                <w:rStyle w:val="Hyperlink"/>
                <w:rFonts w:asciiTheme="minorHAnsi" w:hAnsiTheme="minorHAnsi" w:cstheme="minorHAnsi"/>
                <w:color w:val="696B6B" w:themeColor="text1"/>
                <w:lang w:val="es-ES_tradnl"/>
              </w:rPr>
              <w:t>first.last@cushwake.com</w:t>
            </w:r>
          </w:hyperlink>
          <w:r w:rsidRPr="005B2397">
            <w:rPr>
              <w:rFonts w:asciiTheme="minorHAnsi" w:hAnsiTheme="minorHAnsi" w:cstheme="minorHAnsi"/>
              <w:color w:val="696B6B" w:themeColor="text1"/>
              <w:lang w:val="es-ES_tradnl"/>
            </w:rPr>
            <w:t xml:space="preserve"> </w:t>
          </w:r>
        </w:p>
      </w:tc>
      <w:tc>
        <w:tcPr>
          <w:tcW w:w="3330" w:type="dxa"/>
          <w:vAlign w:val="bottom"/>
        </w:tcPr>
        <w:p w14:paraId="31AF8011" w14:textId="77777777" w:rsidR="005B2397" w:rsidRPr="005B2397" w:rsidRDefault="005B2397" w:rsidP="0082657E">
          <w:pPr>
            <w:pStyle w:val="ContactDetail"/>
            <w:rPr>
              <w:rFonts w:asciiTheme="minorHAnsi" w:hAnsiTheme="minorHAnsi" w:cstheme="minorHAnsi"/>
              <w:color w:val="696B6B" w:themeColor="text1"/>
              <w:lang w:val="es-ES_tradnl"/>
            </w:rPr>
          </w:pPr>
        </w:p>
      </w:tc>
    </w:tr>
  </w:tbl>
  <w:p w14:paraId="3CF97F2D" w14:textId="77777777" w:rsidR="005B2397" w:rsidRDefault="005B23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6D98E" w14:textId="77777777" w:rsidR="00277248" w:rsidRDefault="00277248" w:rsidP="00C91FF1">
      <w:pPr>
        <w:spacing w:after="0" w:line="240" w:lineRule="auto"/>
      </w:pPr>
      <w:r>
        <w:separator/>
      </w:r>
    </w:p>
  </w:footnote>
  <w:footnote w:type="continuationSeparator" w:id="0">
    <w:p w14:paraId="5F6A4F8B" w14:textId="77777777" w:rsidR="00277248" w:rsidRDefault="00277248" w:rsidP="00C91FF1">
      <w:pPr>
        <w:spacing w:after="0" w:line="240" w:lineRule="auto"/>
      </w:pPr>
      <w:r>
        <w:continuationSeparator/>
      </w:r>
    </w:p>
  </w:footnote>
  <w:footnote w:type="continuationNotice" w:id="1">
    <w:p w14:paraId="50BAF1F8" w14:textId="77777777" w:rsidR="00277248" w:rsidRDefault="002772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308EE" w14:textId="03E6574E" w:rsidR="002B6C67" w:rsidRPr="002163FA" w:rsidRDefault="00597DC1" w:rsidP="002163FA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36AFFCB7" wp14:editId="7FE1D27B">
          <wp:simplePos x="0" y="0"/>
          <wp:positionH relativeFrom="margin">
            <wp:posOffset>43132</wp:posOffset>
          </wp:positionH>
          <wp:positionV relativeFrom="paragraph">
            <wp:posOffset>-154976</wp:posOffset>
          </wp:positionV>
          <wp:extent cx="1933575" cy="407670"/>
          <wp:effectExtent l="0" t="0" r="9525" b="0"/>
          <wp:wrapSquare wrapText="bothSides"/>
          <wp:docPr id="2122362082" name="Picture 21223620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CW\~ Assets\CW Logo Suite\Internal Brands\Centennial Logo\Centennial Logo\CW_100AnniversaryLogo_Red+logo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407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35B60" w14:textId="77777777" w:rsidR="002B6C67" w:rsidRDefault="00A538C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2AE32F4" wp14:editId="217701C8">
          <wp:simplePos x="0" y="0"/>
          <wp:positionH relativeFrom="margin">
            <wp:posOffset>3810</wp:posOffset>
          </wp:positionH>
          <wp:positionV relativeFrom="paragraph">
            <wp:posOffset>-201295</wp:posOffset>
          </wp:positionV>
          <wp:extent cx="1933575" cy="407670"/>
          <wp:effectExtent l="0" t="0" r="9525" b="0"/>
          <wp:wrapSquare wrapText="bothSides"/>
          <wp:docPr id="1183337638" name="Picture 11833376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CW\~ Assets\CW Logo Suite\Internal Brands\Centennial Logo\Centennial Logo\CW_100AnniversaryLogo_Red+logo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407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E69A1"/>
    <w:multiLevelType w:val="hybridMultilevel"/>
    <w:tmpl w:val="031EE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C73DA"/>
    <w:multiLevelType w:val="hybridMultilevel"/>
    <w:tmpl w:val="2F9284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44F78"/>
    <w:multiLevelType w:val="multilevel"/>
    <w:tmpl w:val="CDD60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386E55"/>
    <w:multiLevelType w:val="multilevel"/>
    <w:tmpl w:val="E91C9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BA7255"/>
    <w:multiLevelType w:val="multilevel"/>
    <w:tmpl w:val="F730A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E9410B"/>
    <w:multiLevelType w:val="multilevel"/>
    <w:tmpl w:val="10A4A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2640ED"/>
    <w:multiLevelType w:val="multilevel"/>
    <w:tmpl w:val="244AA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72E1108"/>
    <w:multiLevelType w:val="multilevel"/>
    <w:tmpl w:val="45C4E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A82B2A"/>
    <w:multiLevelType w:val="multilevel"/>
    <w:tmpl w:val="5E289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D85AEA"/>
    <w:multiLevelType w:val="multilevel"/>
    <w:tmpl w:val="F6A26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1A02D0"/>
    <w:multiLevelType w:val="hybridMultilevel"/>
    <w:tmpl w:val="D7A43B48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616AA3"/>
    <w:multiLevelType w:val="multilevel"/>
    <w:tmpl w:val="5B50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0EA5A7B"/>
    <w:multiLevelType w:val="multilevel"/>
    <w:tmpl w:val="C660F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BB87287"/>
    <w:multiLevelType w:val="multilevel"/>
    <w:tmpl w:val="F064D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3F5D52"/>
    <w:multiLevelType w:val="hybridMultilevel"/>
    <w:tmpl w:val="9D182D76"/>
    <w:lvl w:ilvl="0" w:tplc="1BE466C2">
      <w:start w:val="202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A55912"/>
    <w:multiLevelType w:val="multilevel"/>
    <w:tmpl w:val="C32E7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6414158">
    <w:abstractNumId w:val="0"/>
  </w:num>
  <w:num w:numId="2" w16cid:durableId="19330105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0016188">
    <w:abstractNumId w:val="13"/>
  </w:num>
  <w:num w:numId="4" w16cid:durableId="975378520">
    <w:abstractNumId w:val="15"/>
  </w:num>
  <w:num w:numId="5" w16cid:durableId="740179810">
    <w:abstractNumId w:val="4"/>
  </w:num>
  <w:num w:numId="6" w16cid:durableId="1442843274">
    <w:abstractNumId w:val="2"/>
  </w:num>
  <w:num w:numId="7" w16cid:durableId="185366145">
    <w:abstractNumId w:val="3"/>
  </w:num>
  <w:num w:numId="8" w16cid:durableId="1915239774">
    <w:abstractNumId w:val="8"/>
  </w:num>
  <w:num w:numId="9" w16cid:durableId="2143111993">
    <w:abstractNumId w:val="5"/>
  </w:num>
  <w:num w:numId="10" w16cid:durableId="955595615">
    <w:abstractNumId w:val="9"/>
  </w:num>
  <w:num w:numId="11" w16cid:durableId="578248771">
    <w:abstractNumId w:val="7"/>
  </w:num>
  <w:num w:numId="12" w16cid:durableId="1897810255">
    <w:abstractNumId w:val="14"/>
  </w:num>
  <w:num w:numId="13" w16cid:durableId="132065415">
    <w:abstractNumId w:val="10"/>
  </w:num>
  <w:num w:numId="14" w16cid:durableId="293676615">
    <w:abstractNumId w:val="11"/>
  </w:num>
  <w:num w:numId="15" w16cid:durableId="1965306314">
    <w:abstractNumId w:val="6"/>
  </w:num>
  <w:num w:numId="16" w16cid:durableId="19156263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FF1"/>
    <w:rsid w:val="00000CDE"/>
    <w:rsid w:val="000024EF"/>
    <w:rsid w:val="00011BCD"/>
    <w:rsid w:val="00012ECD"/>
    <w:rsid w:val="000139F8"/>
    <w:rsid w:val="00014D5D"/>
    <w:rsid w:val="00016244"/>
    <w:rsid w:val="00020417"/>
    <w:rsid w:val="00022D46"/>
    <w:rsid w:val="00023784"/>
    <w:rsid w:val="0003302B"/>
    <w:rsid w:val="00034CE5"/>
    <w:rsid w:val="000352D3"/>
    <w:rsid w:val="000401B4"/>
    <w:rsid w:val="000427B9"/>
    <w:rsid w:val="00044C98"/>
    <w:rsid w:val="00044E63"/>
    <w:rsid w:val="000453A4"/>
    <w:rsid w:val="00046C24"/>
    <w:rsid w:val="0004724B"/>
    <w:rsid w:val="00047360"/>
    <w:rsid w:val="00047DE0"/>
    <w:rsid w:val="00053F92"/>
    <w:rsid w:val="00056E9E"/>
    <w:rsid w:val="000577DA"/>
    <w:rsid w:val="00060A3E"/>
    <w:rsid w:val="0006625E"/>
    <w:rsid w:val="00070F03"/>
    <w:rsid w:val="0007234F"/>
    <w:rsid w:val="00076357"/>
    <w:rsid w:val="00076826"/>
    <w:rsid w:val="0008148A"/>
    <w:rsid w:val="00085AB0"/>
    <w:rsid w:val="00087B38"/>
    <w:rsid w:val="000A141A"/>
    <w:rsid w:val="000A32BC"/>
    <w:rsid w:val="000A7180"/>
    <w:rsid w:val="000B0CB2"/>
    <w:rsid w:val="000B5103"/>
    <w:rsid w:val="000B5DDE"/>
    <w:rsid w:val="000C0669"/>
    <w:rsid w:val="000C21E7"/>
    <w:rsid w:val="000C2921"/>
    <w:rsid w:val="000C6C36"/>
    <w:rsid w:val="000D0DA8"/>
    <w:rsid w:val="000D1090"/>
    <w:rsid w:val="000D36B0"/>
    <w:rsid w:val="000D639E"/>
    <w:rsid w:val="000E2C89"/>
    <w:rsid w:val="000E4CF7"/>
    <w:rsid w:val="000E55BC"/>
    <w:rsid w:val="000F1210"/>
    <w:rsid w:val="001041D5"/>
    <w:rsid w:val="00113409"/>
    <w:rsid w:val="00117BEB"/>
    <w:rsid w:val="00120652"/>
    <w:rsid w:val="00121509"/>
    <w:rsid w:val="00121689"/>
    <w:rsid w:val="00123B11"/>
    <w:rsid w:val="0012747C"/>
    <w:rsid w:val="00130378"/>
    <w:rsid w:val="00130A1A"/>
    <w:rsid w:val="00130ADD"/>
    <w:rsid w:val="001323E3"/>
    <w:rsid w:val="001334E3"/>
    <w:rsid w:val="00134949"/>
    <w:rsid w:val="001353BB"/>
    <w:rsid w:val="001359A0"/>
    <w:rsid w:val="00137069"/>
    <w:rsid w:val="001437B6"/>
    <w:rsid w:val="00143D11"/>
    <w:rsid w:val="00145474"/>
    <w:rsid w:val="00146817"/>
    <w:rsid w:val="0015033F"/>
    <w:rsid w:val="00152D10"/>
    <w:rsid w:val="00164F03"/>
    <w:rsid w:val="00170564"/>
    <w:rsid w:val="00172155"/>
    <w:rsid w:val="001723F9"/>
    <w:rsid w:val="001769DE"/>
    <w:rsid w:val="001801E7"/>
    <w:rsid w:val="001812BB"/>
    <w:rsid w:val="001813CA"/>
    <w:rsid w:val="001834F1"/>
    <w:rsid w:val="00191F46"/>
    <w:rsid w:val="001951D8"/>
    <w:rsid w:val="001A0843"/>
    <w:rsid w:val="001A4586"/>
    <w:rsid w:val="001A7AFA"/>
    <w:rsid w:val="001B1383"/>
    <w:rsid w:val="001B4A1F"/>
    <w:rsid w:val="001C71C6"/>
    <w:rsid w:val="001D10EA"/>
    <w:rsid w:val="001E142E"/>
    <w:rsid w:val="001E1F28"/>
    <w:rsid w:val="001E2CF8"/>
    <w:rsid w:val="001E4020"/>
    <w:rsid w:val="001F0CE1"/>
    <w:rsid w:val="001F1C5A"/>
    <w:rsid w:val="001F2411"/>
    <w:rsid w:val="001F413B"/>
    <w:rsid w:val="001F5401"/>
    <w:rsid w:val="001F6E9E"/>
    <w:rsid w:val="001F6F74"/>
    <w:rsid w:val="00204D49"/>
    <w:rsid w:val="0020706E"/>
    <w:rsid w:val="00207CD5"/>
    <w:rsid w:val="00210830"/>
    <w:rsid w:val="00215CEA"/>
    <w:rsid w:val="0021628C"/>
    <w:rsid w:val="002163FA"/>
    <w:rsid w:val="00217B88"/>
    <w:rsid w:val="00226931"/>
    <w:rsid w:val="002300F7"/>
    <w:rsid w:val="00230FC3"/>
    <w:rsid w:val="00232D31"/>
    <w:rsid w:val="00234113"/>
    <w:rsid w:val="00234ADD"/>
    <w:rsid w:val="00241F2C"/>
    <w:rsid w:val="00242C88"/>
    <w:rsid w:val="002456BC"/>
    <w:rsid w:val="00246773"/>
    <w:rsid w:val="00253246"/>
    <w:rsid w:val="00254938"/>
    <w:rsid w:val="00255783"/>
    <w:rsid w:val="0025591C"/>
    <w:rsid w:val="00256441"/>
    <w:rsid w:val="002609A5"/>
    <w:rsid w:val="00260AE1"/>
    <w:rsid w:val="00261FA1"/>
    <w:rsid w:val="00264126"/>
    <w:rsid w:val="002662A1"/>
    <w:rsid w:val="00267E39"/>
    <w:rsid w:val="00270B81"/>
    <w:rsid w:val="00275843"/>
    <w:rsid w:val="00277248"/>
    <w:rsid w:val="00280A99"/>
    <w:rsid w:val="00284AB8"/>
    <w:rsid w:val="00292229"/>
    <w:rsid w:val="00292A40"/>
    <w:rsid w:val="00293FC6"/>
    <w:rsid w:val="00294392"/>
    <w:rsid w:val="00294B37"/>
    <w:rsid w:val="0029537B"/>
    <w:rsid w:val="002A0026"/>
    <w:rsid w:val="002A293C"/>
    <w:rsid w:val="002A4419"/>
    <w:rsid w:val="002A6B2E"/>
    <w:rsid w:val="002B03B1"/>
    <w:rsid w:val="002B6C67"/>
    <w:rsid w:val="002C40B0"/>
    <w:rsid w:val="002C6757"/>
    <w:rsid w:val="002C7E76"/>
    <w:rsid w:val="002D0ABB"/>
    <w:rsid w:val="002D3215"/>
    <w:rsid w:val="002D3553"/>
    <w:rsid w:val="002D654E"/>
    <w:rsid w:val="002D655D"/>
    <w:rsid w:val="002E2947"/>
    <w:rsid w:val="002E3907"/>
    <w:rsid w:val="002E7E8F"/>
    <w:rsid w:val="002F01EA"/>
    <w:rsid w:val="002F1244"/>
    <w:rsid w:val="002F12AE"/>
    <w:rsid w:val="002F18CD"/>
    <w:rsid w:val="002F25AF"/>
    <w:rsid w:val="002F64FA"/>
    <w:rsid w:val="003063BF"/>
    <w:rsid w:val="00307A18"/>
    <w:rsid w:val="003130F3"/>
    <w:rsid w:val="003172ED"/>
    <w:rsid w:val="0031769F"/>
    <w:rsid w:val="00320B9A"/>
    <w:rsid w:val="003221E8"/>
    <w:rsid w:val="003260A0"/>
    <w:rsid w:val="003271A2"/>
    <w:rsid w:val="0033799E"/>
    <w:rsid w:val="00343871"/>
    <w:rsid w:val="00344547"/>
    <w:rsid w:val="003455CC"/>
    <w:rsid w:val="0035196A"/>
    <w:rsid w:val="0035232F"/>
    <w:rsid w:val="003535A2"/>
    <w:rsid w:val="0035517D"/>
    <w:rsid w:val="00355692"/>
    <w:rsid w:val="00356060"/>
    <w:rsid w:val="0036102A"/>
    <w:rsid w:val="00363A4F"/>
    <w:rsid w:val="00366344"/>
    <w:rsid w:val="00370BB0"/>
    <w:rsid w:val="00371A5E"/>
    <w:rsid w:val="003730AB"/>
    <w:rsid w:val="00373533"/>
    <w:rsid w:val="00373DCB"/>
    <w:rsid w:val="003753CE"/>
    <w:rsid w:val="003763CF"/>
    <w:rsid w:val="00390D0B"/>
    <w:rsid w:val="0039339B"/>
    <w:rsid w:val="00393D16"/>
    <w:rsid w:val="003A1673"/>
    <w:rsid w:val="003A4AFF"/>
    <w:rsid w:val="003A50B2"/>
    <w:rsid w:val="003B4009"/>
    <w:rsid w:val="003B500F"/>
    <w:rsid w:val="003B5B0D"/>
    <w:rsid w:val="003C061C"/>
    <w:rsid w:val="003C117F"/>
    <w:rsid w:val="003C4AC0"/>
    <w:rsid w:val="003C4E32"/>
    <w:rsid w:val="003D12C8"/>
    <w:rsid w:val="003D1718"/>
    <w:rsid w:val="003D2081"/>
    <w:rsid w:val="003D2F34"/>
    <w:rsid w:val="003D336C"/>
    <w:rsid w:val="003D47AA"/>
    <w:rsid w:val="003D4BD7"/>
    <w:rsid w:val="003D56EA"/>
    <w:rsid w:val="003D7EC5"/>
    <w:rsid w:val="003E2D56"/>
    <w:rsid w:val="003E4F79"/>
    <w:rsid w:val="003E7906"/>
    <w:rsid w:val="003F0446"/>
    <w:rsid w:val="003F55BB"/>
    <w:rsid w:val="003F6B07"/>
    <w:rsid w:val="004012EB"/>
    <w:rsid w:val="00407EF7"/>
    <w:rsid w:val="00414228"/>
    <w:rsid w:val="00416798"/>
    <w:rsid w:val="00421201"/>
    <w:rsid w:val="00424537"/>
    <w:rsid w:val="0042641B"/>
    <w:rsid w:val="004337FA"/>
    <w:rsid w:val="004360E3"/>
    <w:rsid w:val="00437842"/>
    <w:rsid w:val="00441500"/>
    <w:rsid w:val="00443661"/>
    <w:rsid w:val="00447E28"/>
    <w:rsid w:val="00460256"/>
    <w:rsid w:val="004607B5"/>
    <w:rsid w:val="00465159"/>
    <w:rsid w:val="0046518E"/>
    <w:rsid w:val="004660FB"/>
    <w:rsid w:val="00466DA9"/>
    <w:rsid w:val="00467751"/>
    <w:rsid w:val="00472707"/>
    <w:rsid w:val="0047351A"/>
    <w:rsid w:val="004739DE"/>
    <w:rsid w:val="00477B12"/>
    <w:rsid w:val="00480AB4"/>
    <w:rsid w:val="00481D94"/>
    <w:rsid w:val="00483AC6"/>
    <w:rsid w:val="00483FAA"/>
    <w:rsid w:val="00486A7C"/>
    <w:rsid w:val="00491501"/>
    <w:rsid w:val="00492079"/>
    <w:rsid w:val="004962C5"/>
    <w:rsid w:val="00497AF4"/>
    <w:rsid w:val="004A581F"/>
    <w:rsid w:val="004A5B53"/>
    <w:rsid w:val="004A5E94"/>
    <w:rsid w:val="004A60FE"/>
    <w:rsid w:val="004A739F"/>
    <w:rsid w:val="004B005A"/>
    <w:rsid w:val="004B3E71"/>
    <w:rsid w:val="004B3FD7"/>
    <w:rsid w:val="004C1957"/>
    <w:rsid w:val="004C2CFC"/>
    <w:rsid w:val="004C4197"/>
    <w:rsid w:val="004C5100"/>
    <w:rsid w:val="004C5C9E"/>
    <w:rsid w:val="004C6251"/>
    <w:rsid w:val="004C708F"/>
    <w:rsid w:val="004D14CB"/>
    <w:rsid w:val="004D35E2"/>
    <w:rsid w:val="004D3FA1"/>
    <w:rsid w:val="004D5B37"/>
    <w:rsid w:val="004E01EA"/>
    <w:rsid w:val="004E1E7D"/>
    <w:rsid w:val="004E6BDE"/>
    <w:rsid w:val="004F0E97"/>
    <w:rsid w:val="004F0FDD"/>
    <w:rsid w:val="004F134E"/>
    <w:rsid w:val="004F1E2D"/>
    <w:rsid w:val="004F2F4C"/>
    <w:rsid w:val="004F3E8C"/>
    <w:rsid w:val="004F4A3A"/>
    <w:rsid w:val="005019F3"/>
    <w:rsid w:val="00502BAD"/>
    <w:rsid w:val="005049BA"/>
    <w:rsid w:val="00510FF2"/>
    <w:rsid w:val="00514E17"/>
    <w:rsid w:val="00516F30"/>
    <w:rsid w:val="00522C1F"/>
    <w:rsid w:val="00523F93"/>
    <w:rsid w:val="00524500"/>
    <w:rsid w:val="00525777"/>
    <w:rsid w:val="0052714D"/>
    <w:rsid w:val="00527FE4"/>
    <w:rsid w:val="00530F9B"/>
    <w:rsid w:val="005323D0"/>
    <w:rsid w:val="0053471A"/>
    <w:rsid w:val="005362D6"/>
    <w:rsid w:val="00536609"/>
    <w:rsid w:val="00540CA8"/>
    <w:rsid w:val="00544B60"/>
    <w:rsid w:val="00544CEF"/>
    <w:rsid w:val="00552EC7"/>
    <w:rsid w:val="00554A94"/>
    <w:rsid w:val="005608BE"/>
    <w:rsid w:val="0057772B"/>
    <w:rsid w:val="0058082D"/>
    <w:rsid w:val="005823E8"/>
    <w:rsid w:val="00582DA8"/>
    <w:rsid w:val="00585C37"/>
    <w:rsid w:val="005877CD"/>
    <w:rsid w:val="00592F72"/>
    <w:rsid w:val="0059599B"/>
    <w:rsid w:val="00597DC1"/>
    <w:rsid w:val="005A27EE"/>
    <w:rsid w:val="005A35A1"/>
    <w:rsid w:val="005A4047"/>
    <w:rsid w:val="005A5CAB"/>
    <w:rsid w:val="005A7513"/>
    <w:rsid w:val="005B092E"/>
    <w:rsid w:val="005B1B23"/>
    <w:rsid w:val="005B2397"/>
    <w:rsid w:val="005B3D41"/>
    <w:rsid w:val="005B4D4D"/>
    <w:rsid w:val="005B5A00"/>
    <w:rsid w:val="005B5C79"/>
    <w:rsid w:val="005B6EA8"/>
    <w:rsid w:val="005C505D"/>
    <w:rsid w:val="005C750B"/>
    <w:rsid w:val="005C78B4"/>
    <w:rsid w:val="005D0DB7"/>
    <w:rsid w:val="005D2B8B"/>
    <w:rsid w:val="005D7377"/>
    <w:rsid w:val="005D7C65"/>
    <w:rsid w:val="005E33C7"/>
    <w:rsid w:val="005E43D2"/>
    <w:rsid w:val="005E4866"/>
    <w:rsid w:val="005F0371"/>
    <w:rsid w:val="005F2642"/>
    <w:rsid w:val="005F271E"/>
    <w:rsid w:val="005F594A"/>
    <w:rsid w:val="005F7EF8"/>
    <w:rsid w:val="00600C1B"/>
    <w:rsid w:val="00600C22"/>
    <w:rsid w:val="00602DC0"/>
    <w:rsid w:val="00611A93"/>
    <w:rsid w:val="006130F8"/>
    <w:rsid w:val="00620B2D"/>
    <w:rsid w:val="00624EDB"/>
    <w:rsid w:val="00627087"/>
    <w:rsid w:val="00630B76"/>
    <w:rsid w:val="00631881"/>
    <w:rsid w:val="006419C5"/>
    <w:rsid w:val="006422EA"/>
    <w:rsid w:val="0064393B"/>
    <w:rsid w:val="00646EA5"/>
    <w:rsid w:val="0065191D"/>
    <w:rsid w:val="00652E03"/>
    <w:rsid w:val="0065395F"/>
    <w:rsid w:val="00654F7C"/>
    <w:rsid w:val="006564F1"/>
    <w:rsid w:val="00657478"/>
    <w:rsid w:val="00667C23"/>
    <w:rsid w:val="006707AD"/>
    <w:rsid w:val="00671AFC"/>
    <w:rsid w:val="006765D8"/>
    <w:rsid w:val="00677309"/>
    <w:rsid w:val="00680815"/>
    <w:rsid w:val="00684C30"/>
    <w:rsid w:val="006867F0"/>
    <w:rsid w:val="00690E3F"/>
    <w:rsid w:val="00691736"/>
    <w:rsid w:val="006921F9"/>
    <w:rsid w:val="00693441"/>
    <w:rsid w:val="00696741"/>
    <w:rsid w:val="006A1BB8"/>
    <w:rsid w:val="006A6391"/>
    <w:rsid w:val="006B0745"/>
    <w:rsid w:val="006B38F5"/>
    <w:rsid w:val="006B39DE"/>
    <w:rsid w:val="006C3B3B"/>
    <w:rsid w:val="006D073C"/>
    <w:rsid w:val="006D3488"/>
    <w:rsid w:val="006D5AB7"/>
    <w:rsid w:val="006D654A"/>
    <w:rsid w:val="006F2354"/>
    <w:rsid w:val="00703137"/>
    <w:rsid w:val="00704691"/>
    <w:rsid w:val="007052BA"/>
    <w:rsid w:val="00711AD3"/>
    <w:rsid w:val="00713852"/>
    <w:rsid w:val="0071525C"/>
    <w:rsid w:val="007176D3"/>
    <w:rsid w:val="00720DBC"/>
    <w:rsid w:val="0072171C"/>
    <w:rsid w:val="007245F5"/>
    <w:rsid w:val="0072591A"/>
    <w:rsid w:val="007269B8"/>
    <w:rsid w:val="00730655"/>
    <w:rsid w:val="00735AAB"/>
    <w:rsid w:val="007412BB"/>
    <w:rsid w:val="00754EB0"/>
    <w:rsid w:val="007636B4"/>
    <w:rsid w:val="0076541D"/>
    <w:rsid w:val="00766E0E"/>
    <w:rsid w:val="007803F0"/>
    <w:rsid w:val="007825DA"/>
    <w:rsid w:val="007855AD"/>
    <w:rsid w:val="00785CE2"/>
    <w:rsid w:val="007909DD"/>
    <w:rsid w:val="00791E67"/>
    <w:rsid w:val="00793135"/>
    <w:rsid w:val="00793966"/>
    <w:rsid w:val="00793DBE"/>
    <w:rsid w:val="00794CAC"/>
    <w:rsid w:val="007974F5"/>
    <w:rsid w:val="00797BE0"/>
    <w:rsid w:val="00797E59"/>
    <w:rsid w:val="007A2123"/>
    <w:rsid w:val="007A37D4"/>
    <w:rsid w:val="007B3A44"/>
    <w:rsid w:val="007B7CDA"/>
    <w:rsid w:val="007C245B"/>
    <w:rsid w:val="007D601A"/>
    <w:rsid w:val="007E0117"/>
    <w:rsid w:val="007E0B1A"/>
    <w:rsid w:val="007E3211"/>
    <w:rsid w:val="007E3CF2"/>
    <w:rsid w:val="007E54A7"/>
    <w:rsid w:val="007E5558"/>
    <w:rsid w:val="007E7B9F"/>
    <w:rsid w:val="007F13F1"/>
    <w:rsid w:val="007F1C02"/>
    <w:rsid w:val="007F214B"/>
    <w:rsid w:val="007F34D8"/>
    <w:rsid w:val="007F47BA"/>
    <w:rsid w:val="007F5A4A"/>
    <w:rsid w:val="007F65C5"/>
    <w:rsid w:val="007F6C1E"/>
    <w:rsid w:val="008118C0"/>
    <w:rsid w:val="00811DF9"/>
    <w:rsid w:val="00812B27"/>
    <w:rsid w:val="0081368A"/>
    <w:rsid w:val="00814054"/>
    <w:rsid w:val="00815A99"/>
    <w:rsid w:val="008166B4"/>
    <w:rsid w:val="0081748A"/>
    <w:rsid w:val="00820083"/>
    <w:rsid w:val="0082019A"/>
    <w:rsid w:val="00822571"/>
    <w:rsid w:val="0082657E"/>
    <w:rsid w:val="00827477"/>
    <w:rsid w:val="008324F8"/>
    <w:rsid w:val="00832927"/>
    <w:rsid w:val="00832EB8"/>
    <w:rsid w:val="00841653"/>
    <w:rsid w:val="008433A2"/>
    <w:rsid w:val="008433A7"/>
    <w:rsid w:val="008458D6"/>
    <w:rsid w:val="008477AF"/>
    <w:rsid w:val="00853721"/>
    <w:rsid w:val="008537E5"/>
    <w:rsid w:val="00855F34"/>
    <w:rsid w:val="008607E7"/>
    <w:rsid w:val="00866075"/>
    <w:rsid w:val="00866D8D"/>
    <w:rsid w:val="00867A7F"/>
    <w:rsid w:val="00867BE3"/>
    <w:rsid w:val="0087207F"/>
    <w:rsid w:val="00872115"/>
    <w:rsid w:val="00872C37"/>
    <w:rsid w:val="008757AB"/>
    <w:rsid w:val="0088337D"/>
    <w:rsid w:val="008851F0"/>
    <w:rsid w:val="00887739"/>
    <w:rsid w:val="00895064"/>
    <w:rsid w:val="00895DBF"/>
    <w:rsid w:val="00896498"/>
    <w:rsid w:val="00896561"/>
    <w:rsid w:val="008A5E5B"/>
    <w:rsid w:val="008A60F9"/>
    <w:rsid w:val="008B3858"/>
    <w:rsid w:val="008B4A6E"/>
    <w:rsid w:val="008B5D41"/>
    <w:rsid w:val="008B630F"/>
    <w:rsid w:val="008C11B3"/>
    <w:rsid w:val="008C1A66"/>
    <w:rsid w:val="008C1D0E"/>
    <w:rsid w:val="008C3FC9"/>
    <w:rsid w:val="008C5E4D"/>
    <w:rsid w:val="008C6095"/>
    <w:rsid w:val="008D0BAE"/>
    <w:rsid w:val="008D243F"/>
    <w:rsid w:val="008D2907"/>
    <w:rsid w:val="008D7A3F"/>
    <w:rsid w:val="008E1635"/>
    <w:rsid w:val="008E3B11"/>
    <w:rsid w:val="008E7520"/>
    <w:rsid w:val="008F046C"/>
    <w:rsid w:val="008F1702"/>
    <w:rsid w:val="008F2491"/>
    <w:rsid w:val="008F63C0"/>
    <w:rsid w:val="00901983"/>
    <w:rsid w:val="00903D9B"/>
    <w:rsid w:val="00905F96"/>
    <w:rsid w:val="0091251B"/>
    <w:rsid w:val="00914136"/>
    <w:rsid w:val="009141AA"/>
    <w:rsid w:val="00915BBB"/>
    <w:rsid w:val="00915CEF"/>
    <w:rsid w:val="009169A5"/>
    <w:rsid w:val="0091710E"/>
    <w:rsid w:val="00920573"/>
    <w:rsid w:val="00922F95"/>
    <w:rsid w:val="009259D0"/>
    <w:rsid w:val="00931D58"/>
    <w:rsid w:val="0093251C"/>
    <w:rsid w:val="009333AB"/>
    <w:rsid w:val="00934658"/>
    <w:rsid w:val="0093648A"/>
    <w:rsid w:val="00937454"/>
    <w:rsid w:val="00945229"/>
    <w:rsid w:val="00947B36"/>
    <w:rsid w:val="00950711"/>
    <w:rsid w:val="009518F4"/>
    <w:rsid w:val="009554E1"/>
    <w:rsid w:val="0095568C"/>
    <w:rsid w:val="009569E9"/>
    <w:rsid w:val="009603ED"/>
    <w:rsid w:val="00964B7E"/>
    <w:rsid w:val="00966908"/>
    <w:rsid w:val="00966C28"/>
    <w:rsid w:val="0098237A"/>
    <w:rsid w:val="0098248A"/>
    <w:rsid w:val="00982816"/>
    <w:rsid w:val="0098456E"/>
    <w:rsid w:val="00992B7C"/>
    <w:rsid w:val="00993973"/>
    <w:rsid w:val="009A1CFF"/>
    <w:rsid w:val="009A288B"/>
    <w:rsid w:val="009A2B70"/>
    <w:rsid w:val="009B1357"/>
    <w:rsid w:val="009B41BB"/>
    <w:rsid w:val="009C6ECC"/>
    <w:rsid w:val="009C6F77"/>
    <w:rsid w:val="009C764D"/>
    <w:rsid w:val="009D2C75"/>
    <w:rsid w:val="009D2E5F"/>
    <w:rsid w:val="009D56C2"/>
    <w:rsid w:val="009E0249"/>
    <w:rsid w:val="009E64F4"/>
    <w:rsid w:val="009E79DA"/>
    <w:rsid w:val="009F3C8C"/>
    <w:rsid w:val="009F684B"/>
    <w:rsid w:val="00A05EB5"/>
    <w:rsid w:val="00A0631A"/>
    <w:rsid w:val="00A118F4"/>
    <w:rsid w:val="00A12C03"/>
    <w:rsid w:val="00A12EFD"/>
    <w:rsid w:val="00A15F81"/>
    <w:rsid w:val="00A16CCE"/>
    <w:rsid w:val="00A20309"/>
    <w:rsid w:val="00A214F4"/>
    <w:rsid w:val="00A22E53"/>
    <w:rsid w:val="00A266EC"/>
    <w:rsid w:val="00A27556"/>
    <w:rsid w:val="00A301B2"/>
    <w:rsid w:val="00A30B5D"/>
    <w:rsid w:val="00A30D17"/>
    <w:rsid w:val="00A331D8"/>
    <w:rsid w:val="00A430B6"/>
    <w:rsid w:val="00A43874"/>
    <w:rsid w:val="00A52B6B"/>
    <w:rsid w:val="00A538C5"/>
    <w:rsid w:val="00A56928"/>
    <w:rsid w:val="00A56B81"/>
    <w:rsid w:val="00A57A33"/>
    <w:rsid w:val="00A62545"/>
    <w:rsid w:val="00A67ED8"/>
    <w:rsid w:val="00A70826"/>
    <w:rsid w:val="00A719B7"/>
    <w:rsid w:val="00A72179"/>
    <w:rsid w:val="00A72438"/>
    <w:rsid w:val="00A7407A"/>
    <w:rsid w:val="00A779FD"/>
    <w:rsid w:val="00A81D75"/>
    <w:rsid w:val="00A8262A"/>
    <w:rsid w:val="00A8625F"/>
    <w:rsid w:val="00A87DF9"/>
    <w:rsid w:val="00A929DF"/>
    <w:rsid w:val="00A942CE"/>
    <w:rsid w:val="00A958C2"/>
    <w:rsid w:val="00A96512"/>
    <w:rsid w:val="00A972C8"/>
    <w:rsid w:val="00A97A2E"/>
    <w:rsid w:val="00AA126A"/>
    <w:rsid w:val="00AA1ED4"/>
    <w:rsid w:val="00AA4D28"/>
    <w:rsid w:val="00AA604B"/>
    <w:rsid w:val="00AB0E97"/>
    <w:rsid w:val="00AB103D"/>
    <w:rsid w:val="00AB4D5C"/>
    <w:rsid w:val="00AB5CC8"/>
    <w:rsid w:val="00AB6C89"/>
    <w:rsid w:val="00AB7F9C"/>
    <w:rsid w:val="00AC02D6"/>
    <w:rsid w:val="00AC4411"/>
    <w:rsid w:val="00AC786D"/>
    <w:rsid w:val="00AD07EF"/>
    <w:rsid w:val="00AD0BD4"/>
    <w:rsid w:val="00AD0C13"/>
    <w:rsid w:val="00AD130B"/>
    <w:rsid w:val="00AE1C4C"/>
    <w:rsid w:val="00AE1E30"/>
    <w:rsid w:val="00AE1FCE"/>
    <w:rsid w:val="00AE4BE4"/>
    <w:rsid w:val="00AF07E7"/>
    <w:rsid w:val="00AF0AF2"/>
    <w:rsid w:val="00AF165E"/>
    <w:rsid w:val="00AF327B"/>
    <w:rsid w:val="00AF3BB1"/>
    <w:rsid w:val="00AF7015"/>
    <w:rsid w:val="00AF764D"/>
    <w:rsid w:val="00B0097A"/>
    <w:rsid w:val="00B00EF5"/>
    <w:rsid w:val="00B03521"/>
    <w:rsid w:val="00B04A5B"/>
    <w:rsid w:val="00B125E4"/>
    <w:rsid w:val="00B1682D"/>
    <w:rsid w:val="00B17FBE"/>
    <w:rsid w:val="00B20451"/>
    <w:rsid w:val="00B22847"/>
    <w:rsid w:val="00B22B60"/>
    <w:rsid w:val="00B31139"/>
    <w:rsid w:val="00B41E4A"/>
    <w:rsid w:val="00B50D43"/>
    <w:rsid w:val="00B53520"/>
    <w:rsid w:val="00B5423A"/>
    <w:rsid w:val="00B5618A"/>
    <w:rsid w:val="00B567E7"/>
    <w:rsid w:val="00B57A76"/>
    <w:rsid w:val="00B60CBA"/>
    <w:rsid w:val="00B7009F"/>
    <w:rsid w:val="00B7349E"/>
    <w:rsid w:val="00B90935"/>
    <w:rsid w:val="00B92940"/>
    <w:rsid w:val="00B94136"/>
    <w:rsid w:val="00BA0C44"/>
    <w:rsid w:val="00BA4F9A"/>
    <w:rsid w:val="00BA528F"/>
    <w:rsid w:val="00BB3D38"/>
    <w:rsid w:val="00BB5B66"/>
    <w:rsid w:val="00BB6EA7"/>
    <w:rsid w:val="00BC168B"/>
    <w:rsid w:val="00BC1FDA"/>
    <w:rsid w:val="00BC3498"/>
    <w:rsid w:val="00BC7F5A"/>
    <w:rsid w:val="00BD2A4F"/>
    <w:rsid w:val="00BE33C1"/>
    <w:rsid w:val="00BE3900"/>
    <w:rsid w:val="00BE3EE7"/>
    <w:rsid w:val="00BE67D3"/>
    <w:rsid w:val="00BF2675"/>
    <w:rsid w:val="00BF36D0"/>
    <w:rsid w:val="00BF6278"/>
    <w:rsid w:val="00C01B8D"/>
    <w:rsid w:val="00C102A8"/>
    <w:rsid w:val="00C139E4"/>
    <w:rsid w:val="00C13F4F"/>
    <w:rsid w:val="00C143CB"/>
    <w:rsid w:val="00C2108E"/>
    <w:rsid w:val="00C24711"/>
    <w:rsid w:val="00C24762"/>
    <w:rsid w:val="00C250E1"/>
    <w:rsid w:val="00C368DC"/>
    <w:rsid w:val="00C42FFA"/>
    <w:rsid w:val="00C44E8C"/>
    <w:rsid w:val="00C51117"/>
    <w:rsid w:val="00C53F74"/>
    <w:rsid w:val="00C54115"/>
    <w:rsid w:val="00C57930"/>
    <w:rsid w:val="00C75839"/>
    <w:rsid w:val="00C77A0F"/>
    <w:rsid w:val="00C77EEF"/>
    <w:rsid w:val="00C91DF7"/>
    <w:rsid w:val="00C91FF1"/>
    <w:rsid w:val="00C92306"/>
    <w:rsid w:val="00C92770"/>
    <w:rsid w:val="00C93173"/>
    <w:rsid w:val="00C95EEF"/>
    <w:rsid w:val="00CA06CC"/>
    <w:rsid w:val="00CA0836"/>
    <w:rsid w:val="00CB2DBA"/>
    <w:rsid w:val="00CB3037"/>
    <w:rsid w:val="00CB3196"/>
    <w:rsid w:val="00CB5328"/>
    <w:rsid w:val="00CB69AB"/>
    <w:rsid w:val="00CC4B62"/>
    <w:rsid w:val="00CD3AAD"/>
    <w:rsid w:val="00CD5FB3"/>
    <w:rsid w:val="00CD6CEB"/>
    <w:rsid w:val="00CE0CF4"/>
    <w:rsid w:val="00CE1E39"/>
    <w:rsid w:val="00CE4D7E"/>
    <w:rsid w:val="00CF3699"/>
    <w:rsid w:val="00CF5FD0"/>
    <w:rsid w:val="00D01EC3"/>
    <w:rsid w:val="00D03406"/>
    <w:rsid w:val="00D035D0"/>
    <w:rsid w:val="00D07558"/>
    <w:rsid w:val="00D07CF7"/>
    <w:rsid w:val="00D13AE4"/>
    <w:rsid w:val="00D154CC"/>
    <w:rsid w:val="00D21232"/>
    <w:rsid w:val="00D21605"/>
    <w:rsid w:val="00D224AA"/>
    <w:rsid w:val="00D22A87"/>
    <w:rsid w:val="00D23E40"/>
    <w:rsid w:val="00D23EF6"/>
    <w:rsid w:val="00D26C60"/>
    <w:rsid w:val="00D27CEF"/>
    <w:rsid w:val="00D30543"/>
    <w:rsid w:val="00D3134C"/>
    <w:rsid w:val="00D3228A"/>
    <w:rsid w:val="00D32D7C"/>
    <w:rsid w:val="00D354DB"/>
    <w:rsid w:val="00D37455"/>
    <w:rsid w:val="00D37CBC"/>
    <w:rsid w:val="00D40B5D"/>
    <w:rsid w:val="00D427F4"/>
    <w:rsid w:val="00D42B7F"/>
    <w:rsid w:val="00D43AA2"/>
    <w:rsid w:val="00D56359"/>
    <w:rsid w:val="00D57AF5"/>
    <w:rsid w:val="00D60E95"/>
    <w:rsid w:val="00D62323"/>
    <w:rsid w:val="00D66774"/>
    <w:rsid w:val="00D678E0"/>
    <w:rsid w:val="00D75A5D"/>
    <w:rsid w:val="00D8067D"/>
    <w:rsid w:val="00D83202"/>
    <w:rsid w:val="00D8598D"/>
    <w:rsid w:val="00D85E29"/>
    <w:rsid w:val="00D907CB"/>
    <w:rsid w:val="00D91F63"/>
    <w:rsid w:val="00D95799"/>
    <w:rsid w:val="00DA1C14"/>
    <w:rsid w:val="00DA384A"/>
    <w:rsid w:val="00DA5E5E"/>
    <w:rsid w:val="00DB3FE3"/>
    <w:rsid w:val="00DB53F0"/>
    <w:rsid w:val="00DC1B0B"/>
    <w:rsid w:val="00DC4205"/>
    <w:rsid w:val="00DC51BC"/>
    <w:rsid w:val="00DC540C"/>
    <w:rsid w:val="00DD16B6"/>
    <w:rsid w:val="00DE1695"/>
    <w:rsid w:val="00DE1F96"/>
    <w:rsid w:val="00DE6078"/>
    <w:rsid w:val="00DE638F"/>
    <w:rsid w:val="00DE66B4"/>
    <w:rsid w:val="00DE6AD9"/>
    <w:rsid w:val="00DE6EE0"/>
    <w:rsid w:val="00E00DB0"/>
    <w:rsid w:val="00E0139C"/>
    <w:rsid w:val="00E02394"/>
    <w:rsid w:val="00E03620"/>
    <w:rsid w:val="00E0450A"/>
    <w:rsid w:val="00E07CDA"/>
    <w:rsid w:val="00E1084C"/>
    <w:rsid w:val="00E11704"/>
    <w:rsid w:val="00E11B23"/>
    <w:rsid w:val="00E12A73"/>
    <w:rsid w:val="00E17E2D"/>
    <w:rsid w:val="00E23AD6"/>
    <w:rsid w:val="00E266FE"/>
    <w:rsid w:val="00E27341"/>
    <w:rsid w:val="00E2793C"/>
    <w:rsid w:val="00E3583E"/>
    <w:rsid w:val="00E36540"/>
    <w:rsid w:val="00E406D6"/>
    <w:rsid w:val="00E41D35"/>
    <w:rsid w:val="00E4681C"/>
    <w:rsid w:val="00E542D8"/>
    <w:rsid w:val="00E570A5"/>
    <w:rsid w:val="00E57A2E"/>
    <w:rsid w:val="00E625AE"/>
    <w:rsid w:val="00E66864"/>
    <w:rsid w:val="00E67A92"/>
    <w:rsid w:val="00E7034B"/>
    <w:rsid w:val="00E70DB9"/>
    <w:rsid w:val="00E72420"/>
    <w:rsid w:val="00E72BA7"/>
    <w:rsid w:val="00E74713"/>
    <w:rsid w:val="00E75874"/>
    <w:rsid w:val="00E76493"/>
    <w:rsid w:val="00E776E9"/>
    <w:rsid w:val="00E8593B"/>
    <w:rsid w:val="00E902B8"/>
    <w:rsid w:val="00E911DC"/>
    <w:rsid w:val="00E91FCC"/>
    <w:rsid w:val="00E92EDC"/>
    <w:rsid w:val="00E96CD7"/>
    <w:rsid w:val="00EA4714"/>
    <w:rsid w:val="00EA5C38"/>
    <w:rsid w:val="00EA685C"/>
    <w:rsid w:val="00EA6B96"/>
    <w:rsid w:val="00EA773E"/>
    <w:rsid w:val="00EB3472"/>
    <w:rsid w:val="00EC5470"/>
    <w:rsid w:val="00ED1AB6"/>
    <w:rsid w:val="00ED29F6"/>
    <w:rsid w:val="00EE3311"/>
    <w:rsid w:val="00F057EC"/>
    <w:rsid w:val="00F1171F"/>
    <w:rsid w:val="00F1339C"/>
    <w:rsid w:val="00F166BD"/>
    <w:rsid w:val="00F17662"/>
    <w:rsid w:val="00F200BA"/>
    <w:rsid w:val="00F34442"/>
    <w:rsid w:val="00F35099"/>
    <w:rsid w:val="00F35CE9"/>
    <w:rsid w:val="00F40CC0"/>
    <w:rsid w:val="00F42932"/>
    <w:rsid w:val="00F51F12"/>
    <w:rsid w:val="00F55651"/>
    <w:rsid w:val="00F5604D"/>
    <w:rsid w:val="00F64768"/>
    <w:rsid w:val="00F668DB"/>
    <w:rsid w:val="00F67D84"/>
    <w:rsid w:val="00F74A09"/>
    <w:rsid w:val="00F80B1D"/>
    <w:rsid w:val="00F82489"/>
    <w:rsid w:val="00F82C65"/>
    <w:rsid w:val="00F854F5"/>
    <w:rsid w:val="00F87E9F"/>
    <w:rsid w:val="00F92B08"/>
    <w:rsid w:val="00F94DFE"/>
    <w:rsid w:val="00FA0275"/>
    <w:rsid w:val="00FA17C3"/>
    <w:rsid w:val="00FA197D"/>
    <w:rsid w:val="00FA477F"/>
    <w:rsid w:val="00FA5604"/>
    <w:rsid w:val="00FA725A"/>
    <w:rsid w:val="00FA760E"/>
    <w:rsid w:val="00FA7C10"/>
    <w:rsid w:val="00FB21C1"/>
    <w:rsid w:val="00FC3205"/>
    <w:rsid w:val="00FC3990"/>
    <w:rsid w:val="00FC3C04"/>
    <w:rsid w:val="00FC3D98"/>
    <w:rsid w:val="00FD5AF8"/>
    <w:rsid w:val="00FD7C3D"/>
    <w:rsid w:val="00FE0B61"/>
    <w:rsid w:val="00FE0F1A"/>
    <w:rsid w:val="00FE34B7"/>
    <w:rsid w:val="00FE432E"/>
    <w:rsid w:val="00FE4784"/>
    <w:rsid w:val="00FE5FA6"/>
    <w:rsid w:val="00FE75E1"/>
    <w:rsid w:val="00FF0338"/>
    <w:rsid w:val="00FF0A85"/>
    <w:rsid w:val="00FF1DE3"/>
    <w:rsid w:val="00FF24A2"/>
    <w:rsid w:val="00FF484A"/>
    <w:rsid w:val="00FF56A3"/>
    <w:rsid w:val="00FF760C"/>
    <w:rsid w:val="00FF7FDE"/>
    <w:rsid w:val="01C44D7B"/>
    <w:rsid w:val="020F8BBF"/>
    <w:rsid w:val="02A33684"/>
    <w:rsid w:val="0375265F"/>
    <w:rsid w:val="0484628D"/>
    <w:rsid w:val="04C0EC20"/>
    <w:rsid w:val="05045823"/>
    <w:rsid w:val="05196674"/>
    <w:rsid w:val="09218950"/>
    <w:rsid w:val="0A6BB195"/>
    <w:rsid w:val="0A872C61"/>
    <w:rsid w:val="0AC547E5"/>
    <w:rsid w:val="0AFD4770"/>
    <w:rsid w:val="0C7E7FA0"/>
    <w:rsid w:val="0CB383F8"/>
    <w:rsid w:val="0CC0FDD9"/>
    <w:rsid w:val="0CFA9D4A"/>
    <w:rsid w:val="0D5677F0"/>
    <w:rsid w:val="0E4BABF5"/>
    <w:rsid w:val="0E97B2A9"/>
    <w:rsid w:val="0F86AF7D"/>
    <w:rsid w:val="0FBA8BD4"/>
    <w:rsid w:val="0FBDBF0A"/>
    <w:rsid w:val="0FC854A2"/>
    <w:rsid w:val="1014E28B"/>
    <w:rsid w:val="109CA266"/>
    <w:rsid w:val="10BCBD13"/>
    <w:rsid w:val="1166CAE8"/>
    <w:rsid w:val="12D3581F"/>
    <w:rsid w:val="12EA4AD7"/>
    <w:rsid w:val="15F7B9DC"/>
    <w:rsid w:val="1626F999"/>
    <w:rsid w:val="182E9F49"/>
    <w:rsid w:val="1919B73E"/>
    <w:rsid w:val="1B8E2895"/>
    <w:rsid w:val="1CADE992"/>
    <w:rsid w:val="1CBD097A"/>
    <w:rsid w:val="1F0CC558"/>
    <w:rsid w:val="2075D6DE"/>
    <w:rsid w:val="23576FFB"/>
    <w:rsid w:val="24399943"/>
    <w:rsid w:val="2454C41A"/>
    <w:rsid w:val="26E9C77D"/>
    <w:rsid w:val="2834AA92"/>
    <w:rsid w:val="2837842A"/>
    <w:rsid w:val="292E2AFC"/>
    <w:rsid w:val="2A0C8F4B"/>
    <w:rsid w:val="2ECA215B"/>
    <w:rsid w:val="2F11357B"/>
    <w:rsid w:val="30938D8B"/>
    <w:rsid w:val="3180A3B8"/>
    <w:rsid w:val="31902CCD"/>
    <w:rsid w:val="31DDFDD2"/>
    <w:rsid w:val="32959A56"/>
    <w:rsid w:val="33666675"/>
    <w:rsid w:val="33879525"/>
    <w:rsid w:val="36BCB5A8"/>
    <w:rsid w:val="36FF4FFB"/>
    <w:rsid w:val="372BDD51"/>
    <w:rsid w:val="3A4071DD"/>
    <w:rsid w:val="3D01415C"/>
    <w:rsid w:val="4217986F"/>
    <w:rsid w:val="426D54E1"/>
    <w:rsid w:val="4485EFF2"/>
    <w:rsid w:val="4556AA2B"/>
    <w:rsid w:val="488464E4"/>
    <w:rsid w:val="4974FF32"/>
    <w:rsid w:val="4A828D2F"/>
    <w:rsid w:val="4AF777CB"/>
    <w:rsid w:val="4B7BCD64"/>
    <w:rsid w:val="4BB90E74"/>
    <w:rsid w:val="4CB3F29E"/>
    <w:rsid w:val="4D1B2C44"/>
    <w:rsid w:val="4E3716EF"/>
    <w:rsid w:val="4E78BD42"/>
    <w:rsid w:val="4EE7A109"/>
    <w:rsid w:val="4F02D00C"/>
    <w:rsid w:val="4F830116"/>
    <w:rsid w:val="502FF436"/>
    <w:rsid w:val="50B1BBB4"/>
    <w:rsid w:val="52890CDC"/>
    <w:rsid w:val="543D5738"/>
    <w:rsid w:val="56050719"/>
    <w:rsid w:val="5792E8AA"/>
    <w:rsid w:val="590264E9"/>
    <w:rsid w:val="5B167AC4"/>
    <w:rsid w:val="5E3D1A17"/>
    <w:rsid w:val="5EFC43E7"/>
    <w:rsid w:val="5F8AE501"/>
    <w:rsid w:val="6252FAE5"/>
    <w:rsid w:val="626CAA48"/>
    <w:rsid w:val="64000272"/>
    <w:rsid w:val="66903975"/>
    <w:rsid w:val="6709B9D0"/>
    <w:rsid w:val="68C5853C"/>
    <w:rsid w:val="6ADD3D2A"/>
    <w:rsid w:val="70049A62"/>
    <w:rsid w:val="70588763"/>
    <w:rsid w:val="716E0E6A"/>
    <w:rsid w:val="71FAAE38"/>
    <w:rsid w:val="736047BE"/>
    <w:rsid w:val="73CAF290"/>
    <w:rsid w:val="74052594"/>
    <w:rsid w:val="7452E755"/>
    <w:rsid w:val="75951A83"/>
    <w:rsid w:val="77741D58"/>
    <w:rsid w:val="77A03C43"/>
    <w:rsid w:val="780004C8"/>
    <w:rsid w:val="780F5BC7"/>
    <w:rsid w:val="7A7250D1"/>
    <w:rsid w:val="7C5C56B2"/>
    <w:rsid w:val="7E429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3243AF"/>
  <w15:docId w15:val="{EED90EB2-18FB-437D-9C89-CAF1BB9E2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537"/>
    <w:rPr>
      <w:rFonts w:eastAsiaTheme="minorEastAsia"/>
    </w:rPr>
  </w:style>
  <w:style w:type="paragraph" w:styleId="Heading2">
    <w:name w:val="heading 2"/>
    <w:basedOn w:val="Normal"/>
    <w:next w:val="Normal"/>
    <w:link w:val="Heading2Char"/>
    <w:qFormat/>
    <w:rsid w:val="005B2397"/>
    <w:pPr>
      <w:keepNext/>
      <w:keepLines/>
      <w:spacing w:after="100" w:line="240" w:lineRule="atLeast"/>
      <w:outlineLvl w:val="1"/>
    </w:pPr>
    <w:rPr>
      <w:rFonts w:ascii="Calibri" w:eastAsia="Times New Roman" w:hAnsi="Calibri" w:cs="Times New Roman"/>
      <w:b/>
      <w:bCs/>
      <w:caps/>
      <w:color w:val="008B98"/>
      <w:sz w:val="18"/>
      <w:szCs w:val="26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23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93B2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1F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1FF1"/>
  </w:style>
  <w:style w:type="paragraph" w:styleId="Footer">
    <w:name w:val="footer"/>
    <w:basedOn w:val="Normal"/>
    <w:link w:val="FooterChar"/>
    <w:uiPriority w:val="99"/>
    <w:unhideWhenUsed/>
    <w:rsid w:val="00C91F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FF1"/>
  </w:style>
  <w:style w:type="paragraph" w:styleId="BalloonText">
    <w:name w:val="Balloon Text"/>
    <w:basedOn w:val="Normal"/>
    <w:link w:val="BalloonTextChar"/>
    <w:uiPriority w:val="99"/>
    <w:semiHidden/>
    <w:unhideWhenUsed/>
    <w:rsid w:val="00C91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FF1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C91FF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nhideWhenUsed/>
    <w:qFormat/>
    <w:rsid w:val="00292A40"/>
    <w:rPr>
      <w:color w:val="0093B2" w:themeColor="accent1"/>
      <w:u w:val="single"/>
    </w:rPr>
  </w:style>
  <w:style w:type="paragraph" w:customStyle="1" w:styleId="FooterLimited">
    <w:name w:val="Footer_Limited"/>
    <w:basedOn w:val="Normal"/>
    <w:rsid w:val="00424537"/>
    <w:pPr>
      <w:spacing w:before="80" w:after="20" w:line="160" w:lineRule="atLeast"/>
    </w:pPr>
    <w:rPr>
      <w:rFonts w:ascii="Calibri" w:eastAsia="Times New Roman" w:hAnsi="Calibri" w:cs="Times New Roman"/>
      <w:b/>
      <w:color w:val="000000"/>
      <w:sz w:val="13"/>
      <w:szCs w:val="24"/>
      <w:lang w:val="en-GB" w:eastAsia="en-GB"/>
    </w:rPr>
  </w:style>
  <w:style w:type="table" w:styleId="TableGrid">
    <w:name w:val="Table Grid"/>
    <w:basedOn w:val="TableNormal"/>
    <w:uiPriority w:val="59"/>
    <w:rsid w:val="00424537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B2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5B2397"/>
    <w:rPr>
      <w:rFonts w:ascii="Calibri" w:eastAsia="Times New Roman" w:hAnsi="Calibri" w:cs="Times New Roman"/>
      <w:b/>
      <w:bCs/>
      <w:caps/>
      <w:color w:val="008B98"/>
      <w:sz w:val="18"/>
      <w:szCs w:val="26"/>
      <w:lang w:val="en-GB" w:eastAsia="en-GB"/>
    </w:rPr>
  </w:style>
  <w:style w:type="paragraph" w:customStyle="1" w:styleId="ContactName">
    <w:name w:val="ContactName"/>
    <w:basedOn w:val="Heading3"/>
    <w:qFormat/>
    <w:rsid w:val="005B2397"/>
    <w:pPr>
      <w:spacing w:before="0" w:line="216" w:lineRule="atLeast"/>
    </w:pPr>
    <w:rPr>
      <w:rFonts w:ascii="Calibri" w:eastAsia="Times New Roman" w:hAnsi="Calibri" w:cs="Times New Roman"/>
      <w:color w:val="008B98"/>
      <w:sz w:val="18"/>
      <w:szCs w:val="24"/>
      <w:lang w:val="en-GB" w:eastAsia="en-GB"/>
    </w:rPr>
  </w:style>
  <w:style w:type="paragraph" w:customStyle="1" w:styleId="ContactDetail">
    <w:name w:val="ContactDetail"/>
    <w:basedOn w:val="Normal"/>
    <w:rsid w:val="005B2397"/>
    <w:pPr>
      <w:spacing w:after="0" w:line="216" w:lineRule="atLeast"/>
    </w:pPr>
    <w:rPr>
      <w:rFonts w:ascii="Calibri" w:eastAsia="Times New Roman" w:hAnsi="Calibri" w:cs="Times New Roman"/>
      <w:color w:val="000000"/>
      <w:sz w:val="18"/>
      <w:szCs w:val="24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2397"/>
    <w:rPr>
      <w:rFonts w:asciiTheme="majorHAnsi" w:eastAsiaTheme="majorEastAsia" w:hAnsiTheme="majorHAnsi" w:cstheme="majorBidi"/>
      <w:b/>
      <w:bCs/>
      <w:color w:val="0093B2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4337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921F9"/>
    <w:rPr>
      <w:color w:val="696B6B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C1FDA"/>
    <w:pPr>
      <w:ind w:left="720"/>
      <w:contextualSpacing/>
    </w:pPr>
  </w:style>
  <w:style w:type="paragraph" w:styleId="Revision">
    <w:name w:val="Revision"/>
    <w:hidden/>
    <w:uiPriority w:val="99"/>
    <w:semiHidden/>
    <w:rsid w:val="001801E7"/>
    <w:pPr>
      <w:spacing w:after="0" w:line="240" w:lineRule="auto"/>
    </w:pPr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1801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01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01E7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01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01E7"/>
    <w:rPr>
      <w:rFonts w:eastAsiaTheme="minorEastAsia"/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25591C"/>
  </w:style>
  <w:style w:type="character" w:styleId="Strong">
    <w:name w:val="Strong"/>
    <w:basedOn w:val="DefaultParagraphFont"/>
    <w:uiPriority w:val="22"/>
    <w:qFormat/>
    <w:rsid w:val="000577DA"/>
    <w:rPr>
      <w:b/>
      <w:bCs/>
    </w:rPr>
  </w:style>
  <w:style w:type="character" w:styleId="Emphasis">
    <w:name w:val="Emphasis"/>
    <w:basedOn w:val="DefaultParagraphFont"/>
    <w:uiPriority w:val="20"/>
    <w:qFormat/>
    <w:rsid w:val="00A266EC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2471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4711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247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8643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52752207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24600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304463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84470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79495174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74982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2128306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422386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319701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894244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939946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393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0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24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27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6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55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0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31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30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6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4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80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0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73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5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0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65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6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87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9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2319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97933394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3591584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3666879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8192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85514306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299849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582256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767432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452096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663435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911844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624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23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38641639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559018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5516501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30081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37639435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69653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864636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812988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272514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467088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624655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4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4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4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14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8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06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5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53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8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9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0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9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1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9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2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3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97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7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44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94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25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www.cushmanwakefield.com/en/singapore/insights/southeast-asia-outlook?utm_source=SOURCE&amp;utm_medium=MEDIUM&amp;utm_campaign=_seaoutlook2025_04_2025_apac_sgp_en_content_realestate_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cushmanwakefield.com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cushmanwakefield.com/en/singapore/insights/southeast-asia-outlook?utm_source=SOURCE&amp;utm_medium=MEDIUM&amp;utm_campaign=_seaoutlook2025_04_2025_apac_sgp_en_content_realestate_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hekyee.foo@cushwake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first.last@cushwak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DTZ Microsoft Theme file">
  <a:themeElements>
    <a:clrScheme name="CW Color Palette">
      <a:dk1>
        <a:srgbClr val="696B6B"/>
      </a:dk1>
      <a:lt1>
        <a:srgbClr val="FFFFFF"/>
      </a:lt1>
      <a:dk2>
        <a:srgbClr val="E4002B"/>
      </a:dk2>
      <a:lt2>
        <a:srgbClr val="9BD3DD"/>
      </a:lt2>
      <a:accent1>
        <a:srgbClr val="0093B2"/>
      </a:accent1>
      <a:accent2>
        <a:srgbClr val="696B6B"/>
      </a:accent2>
      <a:accent3>
        <a:srgbClr val="A6192E"/>
      </a:accent3>
      <a:accent4>
        <a:srgbClr val="B5BD00"/>
      </a:accent4>
      <a:accent5>
        <a:srgbClr val="FF671F"/>
      </a:accent5>
      <a:accent6>
        <a:srgbClr val="003865"/>
      </a:accent6>
      <a:hlink>
        <a:srgbClr val="0093B2"/>
      </a:hlink>
      <a:folHlink>
        <a:srgbClr val="696B6B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temCategory xmlns="be51bc9f-3ca2-4786-94b0-d68ddb7bde26">
      <Value>412</Value>
    </ItemCategory>
    <Geos xmlns="be51bc9f-3ca2-4786-94b0-d68ddb7bde26">
      <Value>8</Value>
      <Value>1</Value>
      <Value>9</Value>
      <Value>12</Value>
      <Value>14</Value>
      <Value>15</Value>
      <Value>18</Value>
      <Value>19</Value>
      <Value>21</Value>
      <Value>25</Value>
      <Value>28</Value>
      <Value>31</Value>
      <Value>33</Value>
      <Value>35</Value>
      <Value>36</Value>
      <Value>37</Value>
      <Value>42</Value>
      <Value>43</Value>
      <Value>11</Value>
      <Value>3</Value>
      <Value>5</Value>
      <Value>4</Value>
      <Value>6</Value>
      <Value>7</Value>
      <Value>10</Value>
      <Value>13</Value>
      <Value>16</Value>
      <Value>17</Value>
      <Value>22</Value>
      <Value>34</Value>
      <Value>38</Value>
      <Value>39</Value>
    </Geos>
    <Markets xmlns="be51bc9f-3ca2-4786-94b0-d68ddb7bde26" xsi:nil="true"/>
    <ThumbnailURL xmlns="be51bc9f-3ca2-4786-94b0-d68ddb7bde26" xsi:nil="true"/>
    <ServiceLines xmlns="be51bc9f-3ca2-4786-94b0-d68ddb7bde26">
      <Value>12</Value>
    </ServiceLines>
    <Thumbnail xmlns="be51bc9f-3ca2-4786-94b0-d68ddb7bde26">
      <Url>https://cushwake1.sharepoint.com/PublishingImages/1538759577498_Press%20Release%20Template%20-%20US%20Letter.png</Url>
      <Description>https://cushwake1.sharepoint.com/PublishingImages/1538759577498_Press Release Template - US Letter.png</Description>
    </Thumbnail>
    <Category xmlns="be51bc9f-3ca2-4786-94b0-d68ddb7bde26" xsi:nil="true"/>
    <_dlc_DocId xmlns="ed6d00fd-d6c7-4092-bd47-2e64effdcdf6">UK3TEARSV6AR-681702868-1351</_dlc_DocId>
    <_dlc_DocIdUrl xmlns="ed6d00fd-d6c7-4092-bd47-2e64effdcdf6">
      <Url>https://cushwake1.sharepoint.com/_layouts/15/DocIdRedir.aspx?ID=UK3TEARSV6AR-681702868-1351</Url>
      <Description>UK3TEARSV6AR-681702868-1351</Description>
    </_dlc_DocIdUrl>
    <lcf76f155ced4ddcb4097134ff3c332f xmlns="be51bc9f-3ca2-4786-94b0-d68ddb7bde26">
      <Terms xmlns="http://schemas.microsoft.com/office/infopath/2007/PartnerControls"/>
    </lcf76f155ced4ddcb4097134ff3c332f>
    <TaxCatchAll xmlns="ed6d00fd-d6c7-4092-bd47-2e64effdcdf6" xsi:nil="true"/>
  </documentManagement>
</p:properties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363714B97DBC43BEF215AF73465CFF" ma:contentTypeVersion="41" ma:contentTypeDescription="Create a new document." ma:contentTypeScope="" ma:versionID="d4c8516a5b3450c20d2127399b0dca26">
  <xsd:schema xmlns:xsd="http://www.w3.org/2001/XMLSchema" xmlns:xs="http://www.w3.org/2001/XMLSchema" xmlns:p="http://schemas.microsoft.com/office/2006/metadata/properties" xmlns:ns2="be51bc9f-3ca2-4786-94b0-d68ddb7bde26" xmlns:ns3="ed6d00fd-d6c7-4092-bd47-2e64effdcdf6" xmlns:ns4="be51bc9f-3ca2-4786-94b0-d68ddb7bde26" targetNamespace="http://schemas.microsoft.com/office/2006/metadata/properties" ma:root="true" ma:fieldsID="8ec056bb9c63b4b06435c14acb30adec" ns4:_="" ns3:_="">
    <xsd:import namespace="be51bc9f-3ca2-4786-94b0-d68ddb7bde26"/>
    <xsd:import namespace="ed6d00fd-d6c7-4092-bd47-2e64effdcdf6"/>
    <xsd:import namespace="be51bc9f-3ca2-4786-94b0-d68ddb7bde26"/>
    <xsd:element name="properties">
      <xsd:complexType>
        <xsd:sequence>
          <xsd:element name="documentManagement">
            <xsd:complexType>
              <xsd:all>
                <xsd:element ref="ns2:ItemCategory" minOccurs="0"/>
                <xsd:element ref="ns2:ThumbnailURL" minOccurs="0"/>
                <xsd:element ref="ns2:Geos" minOccurs="0"/>
                <xsd:element ref="ns2:Category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ServiceLines" minOccurs="0"/>
                <xsd:element ref="ns2:Thumbnail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4:Market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51bc9f-3ca2-4786-94b0-d68ddb7bde26" elementFormDefault="qualified">
    <xsd:import namespace="http://schemas.microsoft.com/office/2006/documentManagement/types"/>
    <xsd:import namespace="http://schemas.microsoft.com/office/infopath/2007/PartnerControls"/>
    <xsd:element name="ItemCategory" ma:index="2" nillable="true" ma:displayName="ItemCategory" ma:list="{1e36063c-931b-4de9-ac6e-73f3e5f75845}" ma:internalName="ItemCategory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humbnailURL" ma:index="3" nillable="true" ma:displayName="ThumbnailURL" ma:internalName="ThumbnailURL" ma:readOnly="false">
      <xsd:simpleType>
        <xsd:restriction base="dms:Text">
          <xsd:maxLength value="255"/>
        </xsd:restriction>
      </xsd:simpleType>
    </xsd:element>
    <xsd:element name="Geos" ma:index="4" nillable="true" ma:displayName="Geos" ma:list="{af252976-06ec-41da-a65e-cd38b679cac9}" ma:internalName="Geos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ategory" ma:index="5" nillable="true" ma:displayName="Category" ma:internalName="Category">
      <xsd:simpleType>
        <xsd:restriction base="dms:Text">
          <xsd:maxLength value="255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ServiceLines" ma:index="18" nillable="true" ma:displayName="ServiceLines" ma:list="{213b4b4a-0a0d-43f4-af86-12879c3546ba}" ma:internalName="ServiceLines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humbnail" ma:index="19" nillable="true" ma:displayName="Thumbnail" ma:format="Hyperlink" ma:internalName="Thumbnai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24" nillable="true" ma:displayName="Tags" ma:internalName="MediaServiceAutoTags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5a8603ae-3637-436a-adfc-4f3f468c95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d00fd-d6c7-4092-bd47-2e64effdcdf6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2" nillable="true" ma:displayName="Taxonomy Catch All Column" ma:hidden="true" ma:list="{9b52ba9f-35a5-47f1-9189-5541f20186f4}" ma:internalName="TaxCatchAll" ma:showField="CatchAllData" ma:web="ed6d00fd-d6c7-4092-bd47-2e64effdcd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51bc9f-3ca2-4786-94b0-d68ddb7bde26" elementFormDefault="qualified">
    <xsd:import namespace="http://schemas.microsoft.com/office/2006/documentManagement/types"/>
    <xsd:import namespace="http://schemas.microsoft.com/office/infopath/2007/PartnerControls"/>
    <xsd:element name="Markets" ma:index="26" nillable="true" ma:displayName="Markets" ma:list="796dedf2-dbd2-4930-9efe-59874b2d703a" ma:internalName="Markets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45620-3E05-495C-A681-34B8A1F384EA}">
  <ds:schemaRefs>
    <ds:schemaRef ds:uri="http://schemas.microsoft.com/office/2006/metadata/properties"/>
    <ds:schemaRef ds:uri="http://schemas.microsoft.com/office/infopath/2007/PartnerControls"/>
    <ds:schemaRef ds:uri="be51bc9f-3ca2-4786-94b0-d68ddb7bde26"/>
    <ds:schemaRef ds:uri="ed6d00fd-d6c7-4092-bd47-2e64effdcdf6"/>
  </ds:schemaRefs>
</ds:datastoreItem>
</file>

<file path=customXml/itemProps2.xml><?xml version="1.0" encoding="utf-8"?>
<ds:datastoreItem xmlns:ds="http://schemas.openxmlformats.org/officeDocument/2006/customXml" ds:itemID="{138A6B22-21A4-4469-A97E-56BC1CC626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847ACB-C780-4C07-98EB-64D92A12A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51bc9f-3ca2-4786-94b0-d68ddb7bde26"/>
    <ds:schemaRef ds:uri="ed6d00fd-d6c7-4092-bd47-2e64effdcd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725DFB-9BCE-4762-8162-56847565399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E8C4373-C753-4B1F-B675-0AA78280E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1219</Words>
  <Characters>6950</Characters>
  <Application>Microsoft Office Word</Application>
  <DocSecurity>0</DocSecurity>
  <Lines>57</Lines>
  <Paragraphs>16</Paragraphs>
  <ScaleCrop>false</ScaleCrop>
  <Company/>
  <LinksUpToDate>false</LinksUpToDate>
  <CharactersWithSpaces>8153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 Template</dc:title>
  <dc:subject/>
  <dc:creator>Daily, Krissy</dc:creator>
  <cp:keywords/>
  <cp:lastModifiedBy>Chek Yee Foo/SGP</cp:lastModifiedBy>
  <cp:revision>28</cp:revision>
  <cp:lastPrinted>2017-03-31T14:53:00Z</cp:lastPrinted>
  <dcterms:created xsi:type="dcterms:W3CDTF">2025-04-17T06:18:00Z</dcterms:created>
  <dcterms:modified xsi:type="dcterms:W3CDTF">2025-04-23T09:05:00Z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8c89b579-2c19-48aa-abd0-f7689b81c15d</vt:lpwstr>
  </property>
  <property fmtid="{D5CDD505-2E9C-101B-9397-08002B2CF9AE}" pid="3" name="ContentTypeId">
    <vt:lpwstr>0x010100BE363714B97DBC43BEF215AF73465CFF</vt:lpwstr>
  </property>
  <property fmtid="{D5CDD505-2E9C-101B-9397-08002B2CF9AE}" pid="4" name="Order">
    <vt:r8>463600</vt:r8>
  </property>
  <property fmtid="{D5CDD505-2E9C-101B-9397-08002B2CF9AE}" pid="5" name="URL">
    <vt:lpwstr/>
  </property>
  <property fmtid="{D5CDD505-2E9C-101B-9397-08002B2CF9AE}" pid="6" name="AuthorIds_UIVersion_512">
    <vt:lpwstr>14</vt:lpwstr>
  </property>
  <property fmtid="{D5CDD505-2E9C-101B-9397-08002B2CF9AE}" pid="7" name="MediaServiceImageTags">
    <vt:lpwstr/>
  </property>
</Properties>
</file>